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7199" w14:textId="77777777" w:rsidR="006547AE" w:rsidRDefault="008B2556">
      <w:pPr>
        <w:widowControl w:val="0"/>
        <w:rPr>
          <w:rFonts w:cs="Cambria"/>
          <w:b/>
          <w:bCs/>
          <w:sz w:val="28"/>
          <w:szCs w:val="28"/>
        </w:rPr>
      </w:pPr>
      <w:bookmarkStart w:id="0" w:name="_GoBack"/>
      <w:bookmarkEnd w:id="0"/>
      <w:r>
        <w:rPr>
          <w:rFonts w:cs="Cambria"/>
          <w:b/>
          <w:bCs/>
          <w:sz w:val="28"/>
          <w:szCs w:val="28"/>
        </w:rPr>
        <w:t>Foundations in Gender Studies I.</w:t>
      </w:r>
    </w:p>
    <w:p w14:paraId="2F8BDC4A" w14:textId="22ACFBF6" w:rsidR="006547AE" w:rsidRDefault="002566E7">
      <w:pPr>
        <w:widowControl w:val="0"/>
        <w:rPr>
          <w:rFonts w:cs="Cambria"/>
          <w:b/>
          <w:bCs/>
        </w:rPr>
      </w:pPr>
      <w:r>
        <w:rPr>
          <w:rFonts w:cs="Cambria"/>
          <w:b/>
          <w:bCs/>
        </w:rPr>
        <w:t>Fall 2018-19</w:t>
      </w:r>
    </w:p>
    <w:p w14:paraId="238ED754" w14:textId="77777777" w:rsidR="006547AE" w:rsidRDefault="008B2556">
      <w:pPr>
        <w:widowControl w:val="0"/>
        <w:rPr>
          <w:rFonts w:cs="Cambria"/>
          <w:b/>
          <w:bCs/>
        </w:rPr>
      </w:pPr>
      <w:r>
        <w:rPr>
          <w:rFonts w:cs="Cambria"/>
          <w:b/>
          <w:bCs/>
        </w:rPr>
        <w:t>Department of Gender Studies, CEU</w:t>
      </w:r>
    </w:p>
    <w:p w14:paraId="39E78031" w14:textId="77777777" w:rsidR="006547AE" w:rsidRDefault="006547AE">
      <w:pPr>
        <w:widowControl w:val="0"/>
        <w:rPr>
          <w:rFonts w:cs="Cambria"/>
          <w:b/>
          <w:bCs/>
        </w:rPr>
      </w:pPr>
    </w:p>
    <w:p w14:paraId="012DA701" w14:textId="77777777" w:rsidR="006547AE" w:rsidRPr="007A49A0" w:rsidRDefault="008B2556">
      <w:pPr>
        <w:widowControl w:val="0"/>
        <w:rPr>
          <w:rFonts w:cs="Cambria"/>
          <w:b/>
          <w:bCs/>
        </w:rPr>
      </w:pPr>
      <w:r>
        <w:rPr>
          <w:rFonts w:cs="Cambria"/>
          <w:b/>
          <w:bCs/>
        </w:rPr>
        <w:t>Instructor:</w:t>
      </w:r>
      <w:r w:rsidR="007A49A0">
        <w:rPr>
          <w:rFonts w:cs="Cambria"/>
          <w:b/>
          <w:bCs/>
        </w:rPr>
        <w:t xml:space="preserve">  </w:t>
      </w:r>
      <w:r>
        <w:rPr>
          <w:rFonts w:cs="Cambria"/>
        </w:rPr>
        <w:t>Eva Fodor (</w:t>
      </w:r>
      <w:hyperlink r:id="rId7">
        <w:r>
          <w:rPr>
            <w:rStyle w:val="InternetLink"/>
            <w:rFonts w:cs="Cambria"/>
            <w:color w:val="0000FF"/>
            <w:u w:color="0000FF"/>
          </w:rPr>
          <w:t>fodore@ceu.hu</w:t>
        </w:r>
      </w:hyperlink>
      <w:r>
        <w:rPr>
          <w:rFonts w:cs="Cambria"/>
        </w:rPr>
        <w:t>)</w:t>
      </w:r>
    </w:p>
    <w:p w14:paraId="11285E2B" w14:textId="77777777" w:rsidR="007A49A0" w:rsidRDefault="007A49A0">
      <w:pPr>
        <w:widowControl w:val="0"/>
        <w:rPr>
          <w:rFonts w:cs="Cambria"/>
        </w:rPr>
      </w:pPr>
      <w:r>
        <w:rPr>
          <w:rFonts w:cs="Cambria"/>
        </w:rPr>
        <w:t>Class website on CEU’s e-learning platform</w:t>
      </w:r>
    </w:p>
    <w:p w14:paraId="54B16279" w14:textId="77777777" w:rsidR="006547AE" w:rsidRDefault="006547AE">
      <w:pPr>
        <w:widowControl w:val="0"/>
        <w:rPr>
          <w:rFonts w:cs="Cambria"/>
          <w:b/>
          <w:bCs/>
        </w:rPr>
      </w:pPr>
    </w:p>
    <w:p w14:paraId="341BA768" w14:textId="77777777" w:rsidR="007A49A0" w:rsidRDefault="007A49A0" w:rsidP="007A49A0">
      <w:pPr>
        <w:widowControl w:val="0"/>
        <w:autoSpaceDE w:val="0"/>
        <w:autoSpaceDN w:val="0"/>
        <w:adjustRightInd w:val="0"/>
        <w:rPr>
          <w:rFonts w:cs="Cambria"/>
          <w:b/>
          <w:bCs/>
        </w:rPr>
      </w:pPr>
      <w:r>
        <w:rPr>
          <w:rFonts w:cs="Cambria"/>
          <w:b/>
          <w:bCs/>
        </w:rPr>
        <w:t>Course description</w:t>
      </w:r>
    </w:p>
    <w:p w14:paraId="23F20664" w14:textId="77777777" w:rsidR="007A49A0" w:rsidRDefault="007A49A0" w:rsidP="007A49A0">
      <w:pPr>
        <w:widowControl w:val="0"/>
        <w:autoSpaceDE w:val="0"/>
        <w:autoSpaceDN w:val="0"/>
        <w:adjustRightInd w:val="0"/>
        <w:rPr>
          <w:rFonts w:cs="Cambria"/>
        </w:rPr>
      </w:pPr>
      <w:r>
        <w:rPr>
          <w:rFonts w:cs="Cambria"/>
        </w:rPr>
        <w:t xml:space="preserve">This is an introductory course, which is designed to familiarize you with some of the basic concepts and arguments in the broad interdisciplinary field of “gender studies”.   The first part of the course will address different understandings of the concept of sex/gender/feminism in order to introduce students to the variety of ways in which, throughout the past decades, thinking about these concepts has changed.  In the second part of the course we will explore argumentations on the </w:t>
      </w:r>
      <w:r w:rsidRPr="00017C8E">
        <w:rPr>
          <w:rFonts w:cs="Cambria"/>
        </w:rPr>
        <w:t xml:space="preserve">meaning of patriarchy, the woman question and women’s emancipation.  </w:t>
      </w:r>
      <w:r w:rsidRPr="00017C8E">
        <w:rPr>
          <w:rFonts w:cs="Cambria"/>
          <w:bCs/>
        </w:rPr>
        <w:t>We’ll follow a hi</w:t>
      </w:r>
      <w:r>
        <w:rPr>
          <w:rFonts w:cs="Cambria"/>
          <w:bCs/>
        </w:rPr>
        <w:t>storical path of feminist theorizing</w:t>
      </w:r>
      <w:r w:rsidRPr="00017C8E">
        <w:rPr>
          <w:rFonts w:cs="Cambria"/>
          <w:bCs/>
        </w:rPr>
        <w:t xml:space="preserve"> originating from western Anglo-Saxon countries reviewing liberal/neo-liberal, socialist/Marxist, radical, post-colonial/post-socialist views on a variety of topics.</w:t>
      </w:r>
      <w:r w:rsidRPr="00017C8E">
        <w:rPr>
          <w:rFonts w:cs="Cambria"/>
        </w:rPr>
        <w:t xml:space="preserve">  We’ll identify the key</w:t>
      </w:r>
      <w:r>
        <w:rPr>
          <w:rFonts w:cs="Cambria"/>
        </w:rPr>
        <w:t xml:space="preserve"> assumptions and claims in each set of argument and try to follow how they got transformed as they traveled to different locations and through time.   By the end of the course students will have read and be able to use some of the basic theories and concepts in gender studies in a nuanced way informed by their scholarly critique and history.</w:t>
      </w:r>
    </w:p>
    <w:p w14:paraId="16EBFA5B" w14:textId="77777777" w:rsidR="007A49A0" w:rsidRDefault="007A49A0" w:rsidP="007A49A0">
      <w:pPr>
        <w:widowControl w:val="0"/>
        <w:autoSpaceDE w:val="0"/>
        <w:autoSpaceDN w:val="0"/>
        <w:adjustRightInd w:val="0"/>
        <w:rPr>
          <w:rFonts w:cs="Cambria"/>
        </w:rPr>
      </w:pPr>
    </w:p>
    <w:p w14:paraId="75F0283B" w14:textId="77777777" w:rsidR="007A49A0" w:rsidRDefault="007A49A0" w:rsidP="007A49A0">
      <w:pPr>
        <w:widowControl w:val="0"/>
        <w:autoSpaceDE w:val="0"/>
        <w:autoSpaceDN w:val="0"/>
        <w:adjustRightInd w:val="0"/>
        <w:rPr>
          <w:rFonts w:cs="Cambria"/>
          <w:b/>
          <w:bCs/>
        </w:rPr>
      </w:pPr>
      <w:r>
        <w:rPr>
          <w:rFonts w:cs="Cambria"/>
          <w:b/>
          <w:bCs/>
        </w:rPr>
        <w:lastRenderedPageBreak/>
        <w:t>Learning goals and outcomes</w:t>
      </w:r>
    </w:p>
    <w:p w14:paraId="194461F6" w14:textId="77777777" w:rsidR="007A49A0" w:rsidRDefault="007A49A0" w:rsidP="007A49A0">
      <w:pPr>
        <w:widowControl w:val="0"/>
        <w:autoSpaceDE w:val="0"/>
        <w:autoSpaceDN w:val="0"/>
        <w:adjustRightInd w:val="0"/>
        <w:rPr>
          <w:rFonts w:cs="Cambria"/>
        </w:rPr>
      </w:pPr>
      <w:r>
        <w:rPr>
          <w:rFonts w:cs="Cambria"/>
        </w:rPr>
        <w:t xml:space="preserve">The course provides students with the basic concepts in the field of gender studies.  Students will acquire the most important theories and arguments put forth (primarily) by “western” scholars whose work is considered foundational in the field.  In terms of skills, student will learn and practice how to formulate arguments, how to read, understand and critically analyze scholarly texts and how to write short essays on the topics reviewed in the course. </w:t>
      </w:r>
    </w:p>
    <w:p w14:paraId="6F6EDE06" w14:textId="77777777" w:rsidR="007A49A0" w:rsidRDefault="007A49A0" w:rsidP="007A49A0">
      <w:pPr>
        <w:widowControl w:val="0"/>
        <w:autoSpaceDE w:val="0"/>
        <w:autoSpaceDN w:val="0"/>
        <w:adjustRightInd w:val="0"/>
        <w:rPr>
          <w:rFonts w:cs="Cambria"/>
        </w:rPr>
      </w:pPr>
    </w:p>
    <w:p w14:paraId="0B488D36" w14:textId="09A9564B" w:rsidR="007A49A0" w:rsidRDefault="002566E7" w:rsidP="007A49A0">
      <w:pPr>
        <w:widowControl w:val="0"/>
        <w:autoSpaceDE w:val="0"/>
        <w:autoSpaceDN w:val="0"/>
        <w:adjustRightInd w:val="0"/>
        <w:rPr>
          <w:rFonts w:cs="Cambria"/>
        </w:rPr>
      </w:pPr>
      <w:r>
        <w:rPr>
          <w:rFonts w:cs="Cambria"/>
          <w:b/>
          <w:bCs/>
        </w:rPr>
        <w:t xml:space="preserve">Assessment: </w:t>
      </w:r>
    </w:p>
    <w:p w14:paraId="795DFBFF" w14:textId="77777777" w:rsidR="007A49A0" w:rsidRDefault="007A49A0" w:rsidP="007A49A0">
      <w:pPr>
        <w:widowControl w:val="0"/>
        <w:autoSpaceDE w:val="0"/>
        <w:autoSpaceDN w:val="0"/>
        <w:adjustRightInd w:val="0"/>
        <w:rPr>
          <w:rFonts w:cs="Cambria"/>
        </w:rPr>
      </w:pPr>
      <w:r>
        <w:rPr>
          <w:rFonts w:cs="Cambria"/>
        </w:rPr>
        <w:t>Your grade will comprise of the following elements (with some % added, which is just for your information.  I will handle percentages loosely.)</w:t>
      </w:r>
    </w:p>
    <w:p w14:paraId="25996C5C" w14:textId="77777777" w:rsidR="007A49A0" w:rsidRDefault="007A49A0" w:rsidP="000653A1">
      <w:pPr>
        <w:pStyle w:val="ListParagraph"/>
        <w:widowControl w:val="0"/>
        <w:numPr>
          <w:ilvl w:val="0"/>
          <w:numId w:val="33"/>
        </w:numPr>
        <w:tabs>
          <w:tab w:val="left" w:pos="720"/>
        </w:tabs>
        <w:autoSpaceDE w:val="0"/>
        <w:autoSpaceDN w:val="0"/>
        <w:adjustRightInd w:val="0"/>
        <w:rPr>
          <w:rFonts w:cs="Cambria"/>
        </w:rPr>
      </w:pPr>
      <w:r w:rsidRPr="00017C8E">
        <w:rPr>
          <w:rFonts w:cs="Cambria"/>
        </w:rPr>
        <w:t>Active participation in class</w:t>
      </w:r>
      <w:r>
        <w:rPr>
          <w:rFonts w:cs="Cambria"/>
        </w:rPr>
        <w:t>,</w:t>
      </w:r>
      <w:r w:rsidRPr="00017C8E">
        <w:rPr>
          <w:rFonts w:cs="Cambria"/>
        </w:rPr>
        <w:t xml:space="preserve"> which demonstrates your familiar</w:t>
      </w:r>
      <w:r>
        <w:rPr>
          <w:rFonts w:cs="Cambria"/>
        </w:rPr>
        <w:t>ity with the material assigned (15%)</w:t>
      </w:r>
    </w:p>
    <w:p w14:paraId="09DECFAE" w14:textId="77777777" w:rsidR="007A49A0" w:rsidRDefault="007A49A0" w:rsidP="000653A1">
      <w:pPr>
        <w:pStyle w:val="ListParagraph"/>
        <w:widowControl w:val="0"/>
        <w:numPr>
          <w:ilvl w:val="0"/>
          <w:numId w:val="33"/>
        </w:numPr>
        <w:tabs>
          <w:tab w:val="left" w:pos="720"/>
        </w:tabs>
        <w:autoSpaceDE w:val="0"/>
        <w:autoSpaceDN w:val="0"/>
        <w:adjustRightInd w:val="0"/>
        <w:rPr>
          <w:rFonts w:cs="Cambria"/>
        </w:rPr>
      </w:pPr>
      <w:r w:rsidRPr="00017C8E">
        <w:rPr>
          <w:rFonts w:cs="Cambria"/>
        </w:rPr>
        <w:t>Completing 6 of the 1</w:t>
      </w:r>
      <w:r w:rsidR="000929F2">
        <w:rPr>
          <w:rFonts w:cs="Cambria"/>
        </w:rPr>
        <w:t>1</w:t>
      </w:r>
      <w:r w:rsidRPr="00017C8E">
        <w:rPr>
          <w:rFonts w:cs="Cambria"/>
        </w:rPr>
        <w:t xml:space="preserve"> mini assignments on time (</w:t>
      </w:r>
      <w:r w:rsidR="000929F2">
        <w:rPr>
          <w:rFonts w:cs="Cambria"/>
        </w:rPr>
        <w:t>20</w:t>
      </w:r>
      <w:r w:rsidRPr="00017C8E">
        <w:rPr>
          <w:rFonts w:cs="Cambria"/>
        </w:rPr>
        <w:t xml:space="preserve">%). </w:t>
      </w:r>
    </w:p>
    <w:p w14:paraId="43D1F9E9" w14:textId="77777777" w:rsidR="007A49A0" w:rsidRPr="00017C8E" w:rsidRDefault="007A49A0" w:rsidP="000653A1">
      <w:pPr>
        <w:pStyle w:val="ListParagraph"/>
        <w:widowControl w:val="0"/>
        <w:numPr>
          <w:ilvl w:val="0"/>
          <w:numId w:val="33"/>
        </w:numPr>
        <w:tabs>
          <w:tab w:val="left" w:pos="720"/>
        </w:tabs>
        <w:autoSpaceDE w:val="0"/>
        <w:autoSpaceDN w:val="0"/>
        <w:adjustRightInd w:val="0"/>
        <w:rPr>
          <w:rFonts w:cs="Cambria"/>
        </w:rPr>
      </w:pPr>
      <w:r w:rsidRPr="00017C8E">
        <w:rPr>
          <w:rFonts w:cs="Cambria"/>
        </w:rPr>
        <w:t>First exam - about (</w:t>
      </w:r>
      <w:r w:rsidR="000929F2">
        <w:rPr>
          <w:rFonts w:cs="Cambria"/>
        </w:rPr>
        <w:t>25</w:t>
      </w:r>
      <w:r w:rsidRPr="00017C8E">
        <w:rPr>
          <w:rFonts w:cs="Cambria"/>
        </w:rPr>
        <w:t>%)</w:t>
      </w:r>
    </w:p>
    <w:p w14:paraId="696D4638" w14:textId="77777777" w:rsidR="007A49A0" w:rsidRDefault="007A49A0" w:rsidP="000653A1">
      <w:pPr>
        <w:widowControl w:val="0"/>
        <w:numPr>
          <w:ilvl w:val="0"/>
          <w:numId w:val="33"/>
        </w:numPr>
        <w:tabs>
          <w:tab w:val="left" w:pos="720"/>
        </w:tabs>
        <w:autoSpaceDE w:val="0"/>
        <w:autoSpaceDN w:val="0"/>
        <w:adjustRightInd w:val="0"/>
        <w:rPr>
          <w:rFonts w:cs="Cambria"/>
        </w:rPr>
      </w:pPr>
      <w:r>
        <w:rPr>
          <w:rFonts w:cs="Cambria"/>
        </w:rPr>
        <w:t>Second exam – about (40%)</w:t>
      </w:r>
    </w:p>
    <w:p w14:paraId="202BC5BC" w14:textId="77777777" w:rsidR="007A49A0" w:rsidRDefault="007A49A0" w:rsidP="007A49A0">
      <w:pPr>
        <w:widowControl w:val="0"/>
        <w:autoSpaceDE w:val="0"/>
        <w:autoSpaceDN w:val="0"/>
        <w:adjustRightInd w:val="0"/>
        <w:ind w:left="720"/>
        <w:rPr>
          <w:rFonts w:cs="Cambria"/>
        </w:rPr>
      </w:pPr>
    </w:p>
    <w:p w14:paraId="4A4D8CA5" w14:textId="77777777" w:rsidR="007A49A0" w:rsidRDefault="007A49A0" w:rsidP="007A49A0">
      <w:pPr>
        <w:widowControl w:val="0"/>
        <w:autoSpaceDE w:val="0"/>
        <w:autoSpaceDN w:val="0"/>
        <w:adjustRightInd w:val="0"/>
        <w:rPr>
          <w:rFonts w:cs="Cambria"/>
        </w:rPr>
      </w:pPr>
    </w:p>
    <w:p w14:paraId="4FE1AAE5" w14:textId="77777777" w:rsidR="007A49A0" w:rsidRDefault="007A49A0" w:rsidP="007A49A0">
      <w:pPr>
        <w:widowControl w:val="0"/>
        <w:autoSpaceDE w:val="0"/>
        <w:autoSpaceDN w:val="0"/>
        <w:adjustRightInd w:val="0"/>
        <w:rPr>
          <w:rFonts w:cs="Cambria"/>
          <w:b/>
          <w:bCs/>
        </w:rPr>
      </w:pPr>
      <w:r>
        <w:rPr>
          <w:rFonts w:cs="Cambria"/>
          <w:b/>
          <w:bCs/>
        </w:rPr>
        <w:t>Format</w:t>
      </w:r>
    </w:p>
    <w:p w14:paraId="1F65FF9D" w14:textId="61F5C4CD" w:rsidR="007A49A0" w:rsidRPr="003A473F" w:rsidRDefault="007A49A0" w:rsidP="007A49A0">
      <w:pPr>
        <w:widowControl w:val="0"/>
        <w:autoSpaceDE w:val="0"/>
        <w:autoSpaceDN w:val="0"/>
        <w:adjustRightInd w:val="0"/>
        <w:rPr>
          <w:rFonts w:cs="Cambria"/>
          <w:color w:val="FF0000"/>
        </w:rPr>
      </w:pPr>
      <w:r>
        <w:rPr>
          <w:rFonts w:cs="Cambria"/>
        </w:rPr>
        <w:t xml:space="preserve">In most weeks we will spend </w:t>
      </w:r>
      <w:r w:rsidR="002566E7">
        <w:rPr>
          <w:rFonts w:cs="Cambria"/>
        </w:rPr>
        <w:t>the first session in the week</w:t>
      </w:r>
      <w:r>
        <w:rPr>
          <w:rFonts w:cs="Cambria"/>
        </w:rPr>
        <w:t xml:space="preserve"> in a seminar discussion where </w:t>
      </w:r>
      <w:r w:rsidRPr="003A473F">
        <w:rPr>
          <w:rFonts w:cs="Cambria"/>
          <w:b/>
        </w:rPr>
        <w:t>all students are expected to actively contribute</w:t>
      </w:r>
      <w:r>
        <w:rPr>
          <w:rFonts w:cs="Cambria"/>
        </w:rPr>
        <w:t xml:space="preserve">.  </w:t>
      </w:r>
      <w:r w:rsidRPr="003A473F">
        <w:rPr>
          <w:rFonts w:cs="Cambria"/>
          <w:b/>
        </w:rPr>
        <w:t>Please prepare for this.</w:t>
      </w:r>
      <w:r>
        <w:rPr>
          <w:rFonts w:cs="Cambria"/>
        </w:rPr>
        <w:t xml:space="preserve">   </w:t>
      </w:r>
      <w:r w:rsidR="002566E7">
        <w:rPr>
          <w:rFonts w:cs="Cambria"/>
        </w:rPr>
        <w:t xml:space="preserve">During the second session </w:t>
      </w:r>
      <w:r>
        <w:rPr>
          <w:rFonts w:cs="Cambria"/>
        </w:rPr>
        <w:t xml:space="preserve"> I will start by giving a lecture to summarize the main points and I hope to hear your reactions and continue the discussion we had started in light of the </w:t>
      </w:r>
      <w:r>
        <w:rPr>
          <w:rFonts w:cs="Cambria"/>
        </w:rPr>
        <w:lastRenderedPageBreak/>
        <w:t xml:space="preserve">lecture, your readings and further thinking for the rest of the </w:t>
      </w:r>
      <w:r w:rsidR="002566E7">
        <w:rPr>
          <w:rFonts w:cs="Cambria"/>
        </w:rPr>
        <w:t xml:space="preserve">class. </w:t>
      </w:r>
      <w:r w:rsidRPr="003A473F">
        <w:rPr>
          <w:rFonts w:cs="Cambria"/>
        </w:rPr>
        <w:t xml:space="preserve">  </w:t>
      </w:r>
      <w:r w:rsidRPr="003A473F">
        <w:rPr>
          <w:rFonts w:cs="Cambria"/>
          <w:color w:val="FF0000"/>
        </w:rPr>
        <w:t>This mea</w:t>
      </w:r>
      <w:r w:rsidR="002566E7">
        <w:rPr>
          <w:rFonts w:cs="Cambria"/>
          <w:color w:val="FF0000"/>
        </w:rPr>
        <w:t xml:space="preserve">ns that all readings are due for session 1 </w:t>
      </w:r>
      <w:r w:rsidRPr="003A473F">
        <w:rPr>
          <w:rFonts w:cs="Cambria"/>
          <w:color w:val="FF0000"/>
        </w:rPr>
        <w:t xml:space="preserve">(you must come to class having read the assigned readings and prepared to discuss them) and all mini assignments are due </w:t>
      </w:r>
      <w:r w:rsidR="002566E7">
        <w:rPr>
          <w:rFonts w:cs="Cambria"/>
          <w:color w:val="FF0000"/>
        </w:rPr>
        <w:t xml:space="preserve">for session 2 </w:t>
      </w:r>
      <w:r w:rsidRPr="003A473F">
        <w:rPr>
          <w:rFonts w:cs="Cambria"/>
          <w:color w:val="FF0000"/>
        </w:rPr>
        <w:t xml:space="preserve"> (before class) of the week you choose to complete it.</w:t>
      </w:r>
    </w:p>
    <w:p w14:paraId="270BFD82" w14:textId="77777777" w:rsidR="007A49A0" w:rsidRDefault="007A49A0" w:rsidP="007A49A0">
      <w:pPr>
        <w:widowControl w:val="0"/>
        <w:autoSpaceDE w:val="0"/>
        <w:autoSpaceDN w:val="0"/>
        <w:adjustRightInd w:val="0"/>
        <w:rPr>
          <w:rFonts w:cs="Cambria"/>
        </w:rPr>
      </w:pPr>
    </w:p>
    <w:p w14:paraId="1209250B" w14:textId="77777777" w:rsidR="007A49A0" w:rsidRDefault="007A49A0" w:rsidP="007A49A0">
      <w:pPr>
        <w:widowControl w:val="0"/>
        <w:autoSpaceDE w:val="0"/>
        <w:autoSpaceDN w:val="0"/>
        <w:adjustRightInd w:val="0"/>
        <w:rPr>
          <w:rFonts w:cs="Cambria"/>
          <w:b/>
          <w:bCs/>
        </w:rPr>
      </w:pPr>
      <w:r>
        <w:rPr>
          <w:rFonts w:cs="Cambria"/>
          <w:b/>
          <w:bCs/>
        </w:rPr>
        <w:t>Exams:</w:t>
      </w:r>
    </w:p>
    <w:p w14:paraId="03DECF0C" w14:textId="2C8BCEB5" w:rsidR="007A49A0" w:rsidRDefault="007A49A0" w:rsidP="007A49A0">
      <w:pPr>
        <w:widowControl w:val="0"/>
        <w:autoSpaceDE w:val="0"/>
        <w:autoSpaceDN w:val="0"/>
        <w:adjustRightInd w:val="0"/>
        <w:rPr>
          <w:rFonts w:cs="Cambria"/>
        </w:rPr>
      </w:pPr>
      <w:r>
        <w:rPr>
          <w:rFonts w:cs="Cambria"/>
        </w:rPr>
        <w:t xml:space="preserve">There are two exams in this course.  Both should be submitted by the deadline specified, the dates are non-negotiable. </w:t>
      </w:r>
      <w:r w:rsidR="002566E7">
        <w:rPr>
          <w:rFonts w:cs="Cambria"/>
        </w:rPr>
        <w:t xml:space="preserve"> </w:t>
      </w:r>
      <w:r>
        <w:rPr>
          <w:rFonts w:cs="Cambria"/>
        </w:rPr>
        <w:t xml:space="preserve">Late papers will be penalized by deducting a step </w:t>
      </w:r>
      <w:r w:rsidR="003A473F">
        <w:rPr>
          <w:rFonts w:cs="Cambria"/>
        </w:rPr>
        <w:t xml:space="preserve">(going from A to A-) </w:t>
      </w:r>
      <w:r>
        <w:rPr>
          <w:rFonts w:cs="Cambria"/>
        </w:rPr>
        <w:t>each 12 hours you are late.   Both exams will be take-home essays, which are meant to demonstrate your familiarity with the material as well as your analytical skills.  You will get a few short answer questions</w:t>
      </w:r>
      <w:r w:rsidR="003A473F">
        <w:rPr>
          <w:rFonts w:cs="Cambria"/>
        </w:rPr>
        <w:t xml:space="preserve"> (which require 2-3 paragraph answers)</w:t>
      </w:r>
      <w:r>
        <w:rPr>
          <w:rFonts w:cs="Cambria"/>
        </w:rPr>
        <w:t xml:space="preserve"> and also asked to write longer (max 3-pages) essays in response to questions closely r</w:t>
      </w:r>
      <w:r w:rsidR="003A473F">
        <w:rPr>
          <w:rFonts w:cs="Cambria"/>
        </w:rPr>
        <w:t>elated to the material we have covered.</w:t>
      </w:r>
      <w:r>
        <w:rPr>
          <w:rFonts w:cs="Cambria"/>
        </w:rPr>
        <w:t xml:space="preserve">  You will not need to do extra readings but you will have to be conversant with the topics and theories we discuss.  The first exam will be about 6-8 pages in length, the second about 10-12 pages.</w:t>
      </w:r>
    </w:p>
    <w:p w14:paraId="15B9ADBE" w14:textId="77777777" w:rsidR="000929F2" w:rsidRPr="000929F2" w:rsidRDefault="000929F2" w:rsidP="007A49A0">
      <w:pPr>
        <w:widowControl w:val="0"/>
        <w:autoSpaceDE w:val="0"/>
        <w:autoSpaceDN w:val="0"/>
        <w:adjustRightInd w:val="0"/>
        <w:rPr>
          <w:rFonts w:cs="Cambria"/>
          <w:b/>
        </w:rPr>
      </w:pPr>
    </w:p>
    <w:p w14:paraId="0F4B1636" w14:textId="77777777" w:rsidR="007A49A0" w:rsidRPr="000929F2" w:rsidRDefault="000929F2" w:rsidP="007A49A0">
      <w:pPr>
        <w:widowControl w:val="0"/>
        <w:autoSpaceDE w:val="0"/>
        <w:autoSpaceDN w:val="0"/>
        <w:adjustRightInd w:val="0"/>
        <w:rPr>
          <w:rFonts w:cs="Cambria"/>
          <w:b/>
        </w:rPr>
      </w:pPr>
      <w:r w:rsidRPr="000929F2">
        <w:rPr>
          <w:rFonts w:cs="Cambria"/>
          <w:b/>
        </w:rPr>
        <w:t>Mini assignment:</w:t>
      </w:r>
    </w:p>
    <w:p w14:paraId="4E9FD455" w14:textId="2DB71F10" w:rsidR="000929F2" w:rsidRDefault="000929F2" w:rsidP="007A49A0">
      <w:pPr>
        <w:widowControl w:val="0"/>
        <w:autoSpaceDE w:val="0"/>
        <w:autoSpaceDN w:val="0"/>
        <w:adjustRightInd w:val="0"/>
        <w:rPr>
          <w:rFonts w:cs="Cambria"/>
        </w:rPr>
      </w:pPr>
      <w:r>
        <w:rPr>
          <w:rFonts w:cs="Cambria"/>
        </w:rPr>
        <w:t>Each week except for the last one you have the option of completing a mini assignment.  You must complete any 6 of the 11 offer</w:t>
      </w:r>
      <w:r w:rsidR="002566E7">
        <w:rPr>
          <w:rFonts w:cs="Cambria"/>
        </w:rPr>
        <w:t>ed.   The assignments are poste</w:t>
      </w:r>
      <w:r>
        <w:rPr>
          <w:rFonts w:cs="Cambria"/>
        </w:rPr>
        <w:t>d</w:t>
      </w:r>
      <w:r w:rsidR="002566E7">
        <w:rPr>
          <w:rFonts w:cs="Cambria"/>
        </w:rPr>
        <w:t xml:space="preserve"> </w:t>
      </w:r>
      <w:r>
        <w:rPr>
          <w:rFonts w:cs="Cambria"/>
        </w:rPr>
        <w:t>on our class website, they are not listed in this syllabus.   The idea is to think further, debate and expand on the read</w:t>
      </w:r>
      <w:r>
        <w:rPr>
          <w:rFonts w:cs="Cambria"/>
        </w:rPr>
        <w:lastRenderedPageBreak/>
        <w:t xml:space="preserve">ings we did for class into directions you are interested in.  The assignments typically require some reading, research and/or thinking work and short written comments or posts.  They should not be longer than one-two double spaced pages.  You will </w:t>
      </w:r>
      <w:r w:rsidR="002566E7">
        <w:rPr>
          <w:rFonts w:cs="Cambria"/>
        </w:rPr>
        <w:t xml:space="preserve">not </w:t>
      </w:r>
      <w:r>
        <w:rPr>
          <w:rFonts w:cs="Cambria"/>
        </w:rPr>
        <w:t xml:space="preserve">get graded on these assignments, </w:t>
      </w:r>
      <w:r w:rsidR="002566E7">
        <w:rPr>
          <w:rFonts w:cs="Cambria"/>
        </w:rPr>
        <w:t xml:space="preserve">but I will evaluate them with respect to their </w:t>
      </w:r>
      <w:r>
        <w:rPr>
          <w:rFonts w:cs="Cambria"/>
        </w:rPr>
        <w:t>depths, creativity and precision, as well as relationship and successful linkages to the class material(s).</w:t>
      </w:r>
      <w:r w:rsidR="00793C79">
        <w:rPr>
          <w:rFonts w:cs="Cambria"/>
        </w:rPr>
        <w:t xml:space="preserve">  In some instances you can work in groups and this will be indicated in the assignment.  </w:t>
      </w:r>
    </w:p>
    <w:p w14:paraId="64A19BFD" w14:textId="77777777" w:rsidR="000929F2" w:rsidRDefault="000929F2" w:rsidP="007A49A0">
      <w:pPr>
        <w:widowControl w:val="0"/>
        <w:autoSpaceDE w:val="0"/>
        <w:autoSpaceDN w:val="0"/>
        <w:adjustRightInd w:val="0"/>
        <w:rPr>
          <w:rFonts w:cs="Cambria"/>
        </w:rPr>
      </w:pPr>
    </w:p>
    <w:p w14:paraId="26EA3452" w14:textId="77777777" w:rsidR="007A49A0" w:rsidRDefault="007A49A0" w:rsidP="007A49A0">
      <w:pPr>
        <w:widowControl w:val="0"/>
        <w:autoSpaceDE w:val="0"/>
        <w:autoSpaceDN w:val="0"/>
        <w:adjustRightInd w:val="0"/>
        <w:rPr>
          <w:rFonts w:cs="Cambria"/>
        </w:rPr>
      </w:pPr>
      <w:r>
        <w:rPr>
          <w:rFonts w:cs="Cambria"/>
          <w:b/>
          <w:bCs/>
        </w:rPr>
        <w:t>Plagiarism:</w:t>
      </w:r>
      <w:r>
        <w:rPr>
          <w:rFonts w:cs="Cambria"/>
        </w:rPr>
        <w:t xml:space="preserve"> </w:t>
      </w:r>
    </w:p>
    <w:p w14:paraId="01E5E77D" w14:textId="77777777" w:rsidR="007A49A0" w:rsidRDefault="007A49A0" w:rsidP="007A49A0">
      <w:pPr>
        <w:widowControl w:val="0"/>
        <w:autoSpaceDE w:val="0"/>
        <w:autoSpaceDN w:val="0"/>
        <w:adjustRightInd w:val="0"/>
        <w:rPr>
          <w:rFonts w:cs="Cambria"/>
        </w:rPr>
      </w:pPr>
      <w:r>
        <w:rPr>
          <w:rFonts w:cs="Cambria"/>
        </w:rPr>
        <w:t>Make sure you avoid plagiarism or even the vague possibility of plagiarism.  Note that copying from the internet or even taking ideas from internet sources without proper citation is also a form of plagiarism, not only copying from paper based texts.  Paraphrase other people’s arguments whenever possible and add proper citations from the original text.  Quote only if absolutely necessary.  Students who plagiarize will get a warning first, and if I encounter another incident of plagiarism they will fail the course.</w:t>
      </w:r>
    </w:p>
    <w:p w14:paraId="6BEE54A3" w14:textId="77777777" w:rsidR="007A49A0" w:rsidRDefault="007A49A0" w:rsidP="007A49A0">
      <w:pPr>
        <w:widowControl w:val="0"/>
        <w:autoSpaceDE w:val="0"/>
        <w:autoSpaceDN w:val="0"/>
        <w:adjustRightInd w:val="0"/>
        <w:rPr>
          <w:rFonts w:cs="Cambria"/>
        </w:rPr>
      </w:pPr>
    </w:p>
    <w:p w14:paraId="3131F431" w14:textId="77777777" w:rsidR="007A49A0" w:rsidRDefault="007A49A0" w:rsidP="007A49A0">
      <w:pPr>
        <w:widowControl w:val="0"/>
        <w:autoSpaceDE w:val="0"/>
        <w:autoSpaceDN w:val="0"/>
        <w:adjustRightInd w:val="0"/>
        <w:rPr>
          <w:rFonts w:cs="Cambria"/>
          <w:b/>
          <w:bCs/>
        </w:rPr>
      </w:pPr>
      <w:r>
        <w:rPr>
          <w:rFonts w:cs="Cambria"/>
          <w:b/>
          <w:bCs/>
        </w:rPr>
        <w:t>A note on learning disabilities:</w:t>
      </w:r>
    </w:p>
    <w:p w14:paraId="6471D9D5" w14:textId="77777777" w:rsidR="007A49A0" w:rsidRDefault="007A49A0" w:rsidP="007A49A0">
      <w:pPr>
        <w:widowControl w:val="0"/>
        <w:autoSpaceDE w:val="0"/>
        <w:autoSpaceDN w:val="0"/>
        <w:adjustRightInd w:val="0"/>
        <w:rPr>
          <w:rFonts w:cs="Cambria"/>
        </w:rPr>
      </w:pPr>
      <w:r>
        <w:rPr>
          <w:rFonts w:cs="Cambria"/>
        </w:rPr>
        <w:t>You will have to read a lot and complete take home essays in this course.   If you have a documented learning disability and need extra time or help to do these types of tasks, please let me know in advance and we’ll find a way to accommodate your needs.</w:t>
      </w:r>
    </w:p>
    <w:p w14:paraId="7EBEBF01" w14:textId="77777777" w:rsidR="007A49A0" w:rsidRDefault="007A49A0" w:rsidP="007A49A0">
      <w:pPr>
        <w:widowControl w:val="0"/>
        <w:autoSpaceDE w:val="0"/>
        <w:autoSpaceDN w:val="0"/>
        <w:adjustRightInd w:val="0"/>
        <w:rPr>
          <w:rFonts w:cs="Cambria"/>
        </w:rPr>
      </w:pPr>
    </w:p>
    <w:p w14:paraId="76B28883" w14:textId="77777777" w:rsidR="007A49A0" w:rsidRDefault="007A49A0" w:rsidP="007A49A0">
      <w:pPr>
        <w:widowControl w:val="0"/>
        <w:autoSpaceDE w:val="0"/>
        <w:autoSpaceDN w:val="0"/>
        <w:adjustRightInd w:val="0"/>
        <w:rPr>
          <w:rFonts w:cs="Cambria"/>
          <w:b/>
          <w:bCs/>
        </w:rPr>
      </w:pPr>
      <w:r>
        <w:rPr>
          <w:rFonts w:cs="Cambria"/>
          <w:b/>
          <w:bCs/>
        </w:rPr>
        <w:t xml:space="preserve">A note on e-etiquette:  </w:t>
      </w:r>
    </w:p>
    <w:p w14:paraId="3A2C133C" w14:textId="77777777" w:rsidR="007A49A0" w:rsidRDefault="007A49A0" w:rsidP="007A49A0">
      <w:pPr>
        <w:widowControl w:val="0"/>
        <w:autoSpaceDE w:val="0"/>
        <w:autoSpaceDN w:val="0"/>
        <w:adjustRightInd w:val="0"/>
        <w:rPr>
          <w:rFonts w:cs="Cambria"/>
        </w:rPr>
      </w:pPr>
      <w:r>
        <w:rPr>
          <w:rFonts w:cs="Cambria"/>
        </w:rPr>
        <w:lastRenderedPageBreak/>
        <w:t>A number of recent research papers have shown that classroom learning is compromised when students use laptops and other electronic devices (such as ipads, smart phones, etc) during lectures and discussions in the classroom.  Therefore, please keep your electronic devices (including phones, laptops, ipads, tablets, etc) turned off and tucked away as their use is not permitted in class.    The only exception is an electronic reader should you prefer to read the text on one of these (NOT a multifunctional tablets though.)   Please use old fashioned, paper based note taking and consider purchasing the very reasonably priced reader or read the papers in the library and take notes.</w:t>
      </w:r>
    </w:p>
    <w:p w14:paraId="47EAB233" w14:textId="77777777" w:rsidR="006547AE" w:rsidRDefault="006547AE">
      <w:pPr>
        <w:widowControl w:val="0"/>
        <w:rPr>
          <w:rFonts w:cs="Cambria"/>
        </w:rPr>
      </w:pPr>
    </w:p>
    <w:p w14:paraId="11C31A5C" w14:textId="77777777" w:rsidR="006547AE" w:rsidRDefault="008B2556">
      <w:pPr>
        <w:widowControl w:val="0"/>
        <w:rPr>
          <w:rFonts w:cs="Cambria"/>
        </w:rPr>
      </w:pPr>
      <w:r>
        <w:rPr>
          <w:rFonts w:cs="Cambria"/>
          <w:b/>
          <w:bCs/>
        </w:rPr>
        <w:t>Missing a class</w:t>
      </w:r>
      <w:r>
        <w:rPr>
          <w:rFonts w:cs="Cambria"/>
        </w:rPr>
        <w:t xml:space="preserve">: </w:t>
      </w:r>
    </w:p>
    <w:p w14:paraId="04D6E802" w14:textId="77777777" w:rsidR="006547AE" w:rsidRDefault="008B2556">
      <w:pPr>
        <w:widowControl w:val="0"/>
        <w:rPr>
          <w:rFonts w:cs="Cambria"/>
        </w:rPr>
      </w:pPr>
      <w:r>
        <w:rPr>
          <w:rFonts w:cs="Cambria"/>
        </w:rPr>
        <w:t>If you cannot attend a class because of an illness or another acceptable reason, you are expected to inform the teacher in advance (either in person or through email) and provide documentation.</w:t>
      </w:r>
    </w:p>
    <w:p w14:paraId="438F4B20" w14:textId="77777777" w:rsidR="00793C79" w:rsidRDefault="00793C79">
      <w:pPr>
        <w:widowControl w:val="0"/>
        <w:rPr>
          <w:rFonts w:cs="Cambria"/>
        </w:rPr>
      </w:pPr>
    </w:p>
    <w:p w14:paraId="6B41DF84" w14:textId="77777777" w:rsidR="00793C79" w:rsidRPr="003A473F" w:rsidRDefault="00793C79">
      <w:pPr>
        <w:widowControl w:val="0"/>
        <w:rPr>
          <w:rFonts w:cs="Cambria"/>
          <w:b/>
        </w:rPr>
      </w:pPr>
      <w:r w:rsidRPr="003A473F">
        <w:rPr>
          <w:rFonts w:cs="Cambria"/>
          <w:b/>
        </w:rPr>
        <w:t>If you need help</w:t>
      </w:r>
      <w:r w:rsidR="003A473F">
        <w:rPr>
          <w:rFonts w:cs="Cambria"/>
          <w:b/>
        </w:rPr>
        <w:t>:</w:t>
      </w:r>
    </w:p>
    <w:p w14:paraId="5928C370" w14:textId="6E4877BF" w:rsidR="00793C79" w:rsidRDefault="00793C79">
      <w:pPr>
        <w:widowControl w:val="0"/>
        <w:rPr>
          <w:rFonts w:cs="Cambria"/>
        </w:rPr>
      </w:pPr>
      <w:r>
        <w:rPr>
          <w:rFonts w:cs="Cambria"/>
        </w:rPr>
        <w:t>Students come with different level</w:t>
      </w:r>
      <w:r w:rsidR="002566E7">
        <w:rPr>
          <w:rFonts w:cs="Cambria"/>
        </w:rPr>
        <w:t>s</w:t>
      </w:r>
      <w:r>
        <w:rPr>
          <w:rFonts w:cs="Cambria"/>
        </w:rPr>
        <w:t xml:space="preserve"> of preparation</w:t>
      </w:r>
      <w:r w:rsidR="003A473F">
        <w:rPr>
          <w:rFonts w:cs="Cambria"/>
        </w:rPr>
        <w:t xml:space="preserve"> to our MA program</w:t>
      </w:r>
      <w:r>
        <w:rPr>
          <w:rFonts w:cs="Cambria"/>
        </w:rPr>
        <w:t>.  Some of you will have read many of these readings, some may not have even seen any of them.  Some of you are native speakers of English, o</w:t>
      </w:r>
      <w:r w:rsidR="002566E7">
        <w:rPr>
          <w:rFonts w:cs="Cambria"/>
        </w:rPr>
        <w:t xml:space="preserve">thers learnt it in school (as </w:t>
      </w:r>
      <w:r>
        <w:rPr>
          <w:rFonts w:cs="Cambria"/>
        </w:rPr>
        <w:t>did</w:t>
      </w:r>
      <w:r w:rsidR="002566E7">
        <w:rPr>
          <w:rFonts w:cs="Cambria"/>
        </w:rPr>
        <w:t xml:space="preserve"> I</w:t>
      </w:r>
      <w:r>
        <w:rPr>
          <w:rFonts w:cs="Cambria"/>
        </w:rPr>
        <w:t>).   That’s all OK.  I hope to create an environment where all</w:t>
      </w:r>
      <w:r w:rsidR="003A473F">
        <w:rPr>
          <w:rFonts w:cs="Cambria"/>
        </w:rPr>
        <w:t xml:space="preserve"> of you</w:t>
      </w:r>
      <w:r>
        <w:rPr>
          <w:rFonts w:cs="Cambria"/>
        </w:rPr>
        <w:t xml:space="preserve"> feel comfortable to contribute and </w:t>
      </w:r>
      <w:r w:rsidR="003A473F">
        <w:rPr>
          <w:rFonts w:cs="Cambria"/>
        </w:rPr>
        <w:t xml:space="preserve">I </w:t>
      </w:r>
      <w:r>
        <w:rPr>
          <w:rFonts w:cs="Cambria"/>
        </w:rPr>
        <w:t xml:space="preserve">will make sure no one dominates the class discussion. </w:t>
      </w:r>
      <w:r w:rsidR="003A473F">
        <w:rPr>
          <w:rFonts w:cs="Cambria"/>
        </w:rPr>
        <w:t xml:space="preserve"> (Please try not to dominate the class discussion </w:t>
      </w:r>
      <w:r w:rsidR="003A473F" w:rsidRPr="003A473F">
        <w:rPr>
          <w:rFonts w:cs="Cambria"/>
        </w:rPr>
        <w:sym w:font="Wingdings" w:char="F04A"/>
      </w:r>
      <w:r w:rsidR="003A473F">
        <w:rPr>
          <w:rFonts w:cs="Cambria"/>
        </w:rPr>
        <w:t xml:space="preserve">). </w:t>
      </w:r>
      <w:r>
        <w:rPr>
          <w:rFonts w:cs="Cambria"/>
        </w:rPr>
        <w:t xml:space="preserve"> In </w:t>
      </w:r>
      <w:r w:rsidR="002566E7">
        <w:rPr>
          <w:rFonts w:cs="Cambria"/>
        </w:rPr>
        <w:t>case you do feel uncomfortable,</w:t>
      </w:r>
      <w:r w:rsidR="003A473F">
        <w:rPr>
          <w:rFonts w:cs="Cambria"/>
        </w:rPr>
        <w:t xml:space="preserve"> </w:t>
      </w:r>
      <w:r>
        <w:rPr>
          <w:rFonts w:cs="Cambria"/>
        </w:rPr>
        <w:t xml:space="preserve">let me know and we can try to work out any problems </w:t>
      </w:r>
      <w:r>
        <w:rPr>
          <w:rFonts w:cs="Cambria"/>
        </w:rPr>
        <w:lastRenderedPageBreak/>
        <w:t>you may have.</w:t>
      </w:r>
    </w:p>
    <w:p w14:paraId="0BDE7C87" w14:textId="77777777" w:rsidR="00793C79" w:rsidRDefault="00793C79">
      <w:pPr>
        <w:rPr>
          <w:rFonts w:cs="Cambria"/>
        </w:rPr>
      </w:pPr>
    </w:p>
    <w:p w14:paraId="715BFC8A" w14:textId="77777777" w:rsidR="007A49A0" w:rsidRDefault="00793C79">
      <w:pPr>
        <w:rPr>
          <w:rFonts w:cs="Cambria"/>
        </w:rPr>
      </w:pPr>
      <w:r>
        <w:rPr>
          <w:rFonts w:cs="Cambria"/>
        </w:rPr>
        <w:t xml:space="preserve">Some of the readings are quite difficult </w:t>
      </w:r>
      <w:r w:rsidR="003A473F">
        <w:rPr>
          <w:rFonts w:cs="Cambria"/>
        </w:rPr>
        <w:t xml:space="preserve">and </w:t>
      </w:r>
      <w:r>
        <w:rPr>
          <w:rFonts w:cs="Cambria"/>
        </w:rPr>
        <w:t xml:space="preserve">I still find new ideas as I read them </w:t>
      </w:r>
      <w:r w:rsidR="003A473F">
        <w:rPr>
          <w:rFonts w:cs="Cambria"/>
        </w:rPr>
        <w:t xml:space="preserve">over and over </w:t>
      </w:r>
      <w:r>
        <w:rPr>
          <w:rFonts w:cs="Cambria"/>
        </w:rPr>
        <w:t xml:space="preserve">again for our sessions each year.  </w:t>
      </w:r>
      <w:r w:rsidR="003A473F">
        <w:rPr>
          <w:rFonts w:cs="Cambria"/>
        </w:rPr>
        <w:t xml:space="preserve"> I will help you understand the key terms, concepts and arguments in my lectures, but if that’s not enough</w:t>
      </w:r>
      <w:r w:rsidR="003A473F" w:rsidRPr="002566E7">
        <w:rPr>
          <w:rFonts w:cs="Cambria"/>
          <w:color w:val="FF0000"/>
        </w:rPr>
        <w:t xml:space="preserve"> </w:t>
      </w:r>
      <w:r w:rsidR="003A473F">
        <w:rPr>
          <w:rFonts w:cs="Cambria"/>
        </w:rPr>
        <w:t>be pro-active in trying to get more help.  Three sources are easily available: first, try to find out the meaning of key terms online, most are explained at length as what we are reading is really classic mainstream stuff.   Second, more important: do help each other.  Form study groups and discuss the readings, ask your classmates if something is unclear, ask your friends if they need help if you see them struggling.  Last but not least you can always ask me – over email or in person.  I remember reading these texts for the first time and not making heads or tails of them.  So I can probably help and I would certainly like to try.</w:t>
      </w:r>
    </w:p>
    <w:p w14:paraId="70F42E7E" w14:textId="77777777" w:rsidR="003A473F" w:rsidRDefault="003A473F">
      <w:pPr>
        <w:rPr>
          <w:rFonts w:cs="Cambria"/>
        </w:rPr>
      </w:pPr>
      <w:r>
        <w:rPr>
          <w:rFonts w:cs="Cambria"/>
        </w:rPr>
        <w:br w:type="page"/>
      </w:r>
    </w:p>
    <w:p w14:paraId="62A89B6C" w14:textId="77777777" w:rsidR="006547AE" w:rsidRDefault="006547AE">
      <w:pPr>
        <w:rPr>
          <w:rFonts w:cs="Cambria"/>
        </w:rPr>
      </w:pPr>
    </w:p>
    <w:p w14:paraId="795F5D9D" w14:textId="77777777" w:rsidR="006547AE" w:rsidRDefault="006547AE">
      <w:pPr>
        <w:widowControl w:val="0"/>
        <w:rPr>
          <w:rFonts w:cs="Cambria"/>
        </w:rPr>
      </w:pPr>
    </w:p>
    <w:p w14:paraId="5A975901" w14:textId="77777777" w:rsidR="006547AE" w:rsidRDefault="008B2556">
      <w:pPr>
        <w:widowControl w:val="0"/>
        <w:rPr>
          <w:rFonts w:cs="Cambria"/>
          <w:b/>
          <w:bCs/>
        </w:rPr>
      </w:pPr>
      <w:r>
        <w:rPr>
          <w:rFonts w:cs="Cambria"/>
          <w:b/>
          <w:bCs/>
        </w:rPr>
        <w:t>Detailed schedule</w:t>
      </w:r>
    </w:p>
    <w:p w14:paraId="7B3E56B3" w14:textId="77777777" w:rsidR="006547AE" w:rsidRDefault="006547AE">
      <w:pPr>
        <w:widowControl w:val="0"/>
        <w:rPr>
          <w:rFonts w:cs="Cambria"/>
          <w:b/>
          <w:bCs/>
          <w:i/>
          <w:iCs/>
        </w:rPr>
      </w:pPr>
    </w:p>
    <w:p w14:paraId="2190FAFA" w14:textId="77777777" w:rsidR="006547AE" w:rsidRDefault="008B2556">
      <w:pPr>
        <w:widowControl w:val="0"/>
        <w:rPr>
          <w:rFonts w:cs="Cambria"/>
          <w:b/>
          <w:bCs/>
        </w:rPr>
      </w:pPr>
      <w:r>
        <w:rPr>
          <w:rFonts w:cs="Cambria"/>
          <w:b/>
          <w:bCs/>
        </w:rPr>
        <w:t>Part 1:  Intro to the concept of gender and gender studies</w:t>
      </w:r>
    </w:p>
    <w:p w14:paraId="51F91CAA" w14:textId="77777777" w:rsidR="006547AE" w:rsidRDefault="006547AE">
      <w:pPr>
        <w:widowControl w:val="0"/>
        <w:rPr>
          <w:rFonts w:cs="Cambria"/>
          <w:b/>
          <w:bCs/>
        </w:rPr>
      </w:pPr>
    </w:p>
    <w:p w14:paraId="5CCD8969" w14:textId="6D26D245" w:rsidR="006547AE" w:rsidRDefault="008B2556">
      <w:pPr>
        <w:widowControl w:val="0"/>
      </w:pPr>
      <w:r>
        <w:rPr>
          <w:rFonts w:ascii="Times" w:hAnsi="Times" w:cs="Times"/>
          <w:b/>
          <w:bCs/>
        </w:rPr>
        <w:t xml:space="preserve">Week 1:  </w:t>
      </w:r>
      <w:r>
        <w:rPr>
          <w:rFonts w:cs="Cambria"/>
          <w:b/>
          <w:bCs/>
        </w:rPr>
        <w:t>Gender, social construction and beyond</w:t>
      </w:r>
    </w:p>
    <w:p w14:paraId="541D7150" w14:textId="77777777" w:rsidR="006547AE" w:rsidRDefault="008B2556">
      <w:pPr>
        <w:widowControl w:val="0"/>
        <w:rPr>
          <w:rFonts w:cs="Cambria"/>
        </w:rPr>
      </w:pPr>
      <w:r>
        <w:rPr>
          <w:rFonts w:cs="Cambria"/>
        </w:rPr>
        <w:t>Required readings:</w:t>
      </w:r>
    </w:p>
    <w:p w14:paraId="0890E0AF" w14:textId="77777777" w:rsidR="006547AE" w:rsidRDefault="008B2556" w:rsidP="000653A1">
      <w:pPr>
        <w:widowControl w:val="0"/>
        <w:numPr>
          <w:ilvl w:val="0"/>
          <w:numId w:val="1"/>
        </w:numPr>
      </w:pPr>
      <w:r>
        <w:t xml:space="preserve">Oakley, A. (1972). Sex and Gender. In </w:t>
      </w:r>
      <w:r>
        <w:rPr>
          <w:i/>
        </w:rPr>
        <w:t>Sex, Gender, and Society</w:t>
      </w:r>
      <w:r>
        <w:t xml:space="preserve"> (pp. 158–172). New York, NY: Harper Colophon Books.</w:t>
      </w:r>
    </w:p>
    <w:p w14:paraId="39084C27" w14:textId="77777777" w:rsidR="006547AE" w:rsidRDefault="006547AE">
      <w:pPr>
        <w:widowControl w:val="0"/>
        <w:ind w:left="720"/>
      </w:pPr>
    </w:p>
    <w:p w14:paraId="0E5E3EF3" w14:textId="77777777" w:rsidR="006547AE" w:rsidRDefault="008B2556" w:rsidP="000653A1">
      <w:pPr>
        <w:widowControl w:val="0"/>
        <w:numPr>
          <w:ilvl w:val="0"/>
          <w:numId w:val="2"/>
        </w:numPr>
      </w:pPr>
      <w:r>
        <w:rPr>
          <w:rFonts w:cs="Cambria"/>
        </w:rPr>
        <w:t xml:space="preserve">Lorber, J. (1993). Believing is Seeing: Biology as Ideology. </w:t>
      </w:r>
      <w:r>
        <w:rPr>
          <w:rFonts w:cs="Cambria"/>
          <w:i/>
        </w:rPr>
        <w:t>Gender &amp; Society</w:t>
      </w:r>
      <w:r>
        <w:rPr>
          <w:rFonts w:cs="Cambria"/>
        </w:rPr>
        <w:t xml:space="preserve">, </w:t>
      </w:r>
      <w:r>
        <w:rPr>
          <w:rFonts w:cs="Cambria"/>
          <w:i/>
        </w:rPr>
        <w:t>7</w:t>
      </w:r>
      <w:r>
        <w:rPr>
          <w:rFonts w:cs="Cambria"/>
        </w:rPr>
        <w:t>(4), 568–581.</w:t>
      </w:r>
    </w:p>
    <w:p w14:paraId="50A1AE64" w14:textId="77777777" w:rsidR="006547AE" w:rsidRDefault="006547AE">
      <w:pPr>
        <w:widowControl w:val="0"/>
        <w:ind w:left="720"/>
        <w:rPr>
          <w:rFonts w:cs="Cambria"/>
        </w:rPr>
      </w:pPr>
    </w:p>
    <w:p w14:paraId="65AC226B" w14:textId="77777777" w:rsidR="006547AE" w:rsidRDefault="008B2556" w:rsidP="000653A1">
      <w:pPr>
        <w:widowControl w:val="0"/>
        <w:numPr>
          <w:ilvl w:val="0"/>
          <w:numId w:val="3"/>
        </w:numPr>
      </w:pPr>
      <w:r>
        <w:rPr>
          <w:rFonts w:cs="Cambria"/>
        </w:rPr>
        <w:t xml:space="preserve">Meadow, T. (2010). “A Rose is a Rose”: On Producing Legal Gender Classifications. </w:t>
      </w:r>
      <w:r>
        <w:rPr>
          <w:rFonts w:cs="Cambria"/>
          <w:i/>
        </w:rPr>
        <w:t>Gender &amp; Society</w:t>
      </w:r>
      <w:r>
        <w:rPr>
          <w:rFonts w:cs="Cambria"/>
        </w:rPr>
        <w:t xml:space="preserve">, </w:t>
      </w:r>
      <w:r>
        <w:rPr>
          <w:rFonts w:cs="Cambria"/>
          <w:i/>
        </w:rPr>
        <w:t>24</w:t>
      </w:r>
      <w:r>
        <w:rPr>
          <w:rFonts w:cs="Cambria"/>
        </w:rPr>
        <w:t>(6), 814–837.</w:t>
      </w:r>
    </w:p>
    <w:p w14:paraId="17B158E3" w14:textId="77777777" w:rsidR="006547AE" w:rsidRDefault="006547AE">
      <w:pPr>
        <w:widowControl w:val="0"/>
        <w:ind w:left="720"/>
        <w:rPr>
          <w:rFonts w:cs="Times"/>
          <w:b/>
          <w:bCs/>
        </w:rPr>
      </w:pPr>
    </w:p>
    <w:p w14:paraId="09ABB32B" w14:textId="77777777" w:rsidR="006547AE" w:rsidRDefault="008B2556" w:rsidP="000653A1">
      <w:pPr>
        <w:widowControl w:val="0"/>
        <w:numPr>
          <w:ilvl w:val="0"/>
          <w:numId w:val="3"/>
        </w:numPr>
      </w:pPr>
      <w:r>
        <w:t xml:space="preserve">Scott, J. W. (2010). Gender: Still a Useful Category for Analysis. </w:t>
      </w:r>
      <w:r>
        <w:rPr>
          <w:i/>
        </w:rPr>
        <w:t>Diogenes</w:t>
      </w:r>
      <w:r>
        <w:t xml:space="preserve">, </w:t>
      </w:r>
      <w:r>
        <w:rPr>
          <w:i/>
        </w:rPr>
        <w:t>225</w:t>
      </w:r>
      <w:r>
        <w:t>, 7–14.</w:t>
      </w:r>
    </w:p>
    <w:p w14:paraId="1B051CAA" w14:textId="77777777" w:rsidR="001641CB" w:rsidRDefault="001641CB" w:rsidP="001641CB">
      <w:pPr>
        <w:widowControl w:val="0"/>
      </w:pPr>
    </w:p>
    <w:p w14:paraId="2E296765" w14:textId="77777777" w:rsidR="00F220B4" w:rsidRDefault="00F220B4">
      <w:pPr>
        <w:widowControl w:val="0"/>
        <w:rPr>
          <w:rFonts w:cs="Cambria"/>
          <w:b/>
          <w:bCs/>
        </w:rPr>
      </w:pPr>
    </w:p>
    <w:p w14:paraId="05706C08" w14:textId="231691EA" w:rsidR="006547AE" w:rsidRDefault="008B2556">
      <w:pPr>
        <w:widowControl w:val="0"/>
        <w:rPr>
          <w:rFonts w:cs="Cambria"/>
          <w:b/>
          <w:bCs/>
        </w:rPr>
      </w:pPr>
      <w:r>
        <w:rPr>
          <w:rFonts w:cs="Cambria"/>
          <w:b/>
          <w:bCs/>
        </w:rPr>
        <w:t>Week 2</w:t>
      </w:r>
      <w:r w:rsidR="002566E7">
        <w:rPr>
          <w:rFonts w:cs="Cambria"/>
          <w:b/>
          <w:bCs/>
        </w:rPr>
        <w:t xml:space="preserve">: </w:t>
      </w:r>
      <w:r>
        <w:rPr>
          <w:rFonts w:cs="Cambria"/>
          <w:b/>
          <w:bCs/>
        </w:rPr>
        <w:t>“Doing” and “undoing” gender</w:t>
      </w:r>
    </w:p>
    <w:p w14:paraId="44ED1652" w14:textId="77777777" w:rsidR="006547AE" w:rsidRDefault="008B2556">
      <w:pPr>
        <w:widowControl w:val="0"/>
        <w:rPr>
          <w:rFonts w:cs="Cambria"/>
        </w:rPr>
      </w:pPr>
      <w:r>
        <w:rPr>
          <w:rFonts w:cs="Cambria"/>
        </w:rPr>
        <w:t>Required readings:</w:t>
      </w:r>
    </w:p>
    <w:p w14:paraId="567E1018" w14:textId="77777777" w:rsidR="006547AE" w:rsidRDefault="008B2556" w:rsidP="000653A1">
      <w:pPr>
        <w:widowControl w:val="0"/>
        <w:numPr>
          <w:ilvl w:val="0"/>
          <w:numId w:val="4"/>
        </w:numPr>
        <w:tabs>
          <w:tab w:val="left" w:pos="720"/>
        </w:tabs>
      </w:pPr>
      <w:r>
        <w:rPr>
          <w:rFonts w:cs="Cambria"/>
        </w:rPr>
        <w:t xml:space="preserve">West, C., &amp; Zimmermann, D. (1987). Doing Gender. </w:t>
      </w:r>
      <w:r>
        <w:rPr>
          <w:rFonts w:cs="Cambria"/>
          <w:i/>
        </w:rPr>
        <w:t>Gender &amp; Society</w:t>
      </w:r>
      <w:r>
        <w:rPr>
          <w:rFonts w:cs="Cambria"/>
        </w:rPr>
        <w:t xml:space="preserve">, </w:t>
      </w:r>
      <w:r>
        <w:rPr>
          <w:rFonts w:cs="Cambria"/>
          <w:i/>
        </w:rPr>
        <w:t>1</w:t>
      </w:r>
      <w:r>
        <w:rPr>
          <w:rFonts w:cs="Cambria"/>
        </w:rPr>
        <w:t>(2), 125–151.</w:t>
      </w:r>
    </w:p>
    <w:p w14:paraId="3D3C4D6C" w14:textId="77777777" w:rsidR="006547AE" w:rsidRDefault="006547AE">
      <w:pPr>
        <w:widowControl w:val="0"/>
        <w:ind w:left="720"/>
        <w:rPr>
          <w:rFonts w:cs="Cambria"/>
        </w:rPr>
      </w:pPr>
    </w:p>
    <w:p w14:paraId="4D7306DE" w14:textId="77777777" w:rsidR="006547AE" w:rsidRDefault="008B2556" w:rsidP="000653A1">
      <w:pPr>
        <w:widowControl w:val="0"/>
        <w:numPr>
          <w:ilvl w:val="0"/>
          <w:numId w:val="5"/>
        </w:numPr>
        <w:tabs>
          <w:tab w:val="left" w:pos="720"/>
        </w:tabs>
      </w:pPr>
      <w:r>
        <w:rPr>
          <w:rFonts w:cs="Cambria"/>
        </w:rPr>
        <w:lastRenderedPageBreak/>
        <w:t xml:space="preserve">Risman, B. J. (2009). From Doing to Undoing: Gender as We Know It. </w:t>
      </w:r>
      <w:r>
        <w:rPr>
          <w:rFonts w:cs="Cambria"/>
          <w:i/>
        </w:rPr>
        <w:t>Gender &amp; Society</w:t>
      </w:r>
      <w:r>
        <w:rPr>
          <w:rFonts w:cs="Cambria"/>
        </w:rPr>
        <w:t xml:space="preserve">, </w:t>
      </w:r>
      <w:r>
        <w:rPr>
          <w:rFonts w:cs="Cambria"/>
          <w:i/>
        </w:rPr>
        <w:t>23</w:t>
      </w:r>
      <w:r>
        <w:rPr>
          <w:rFonts w:cs="Cambria"/>
        </w:rPr>
        <w:t>(1), 81–84.</w:t>
      </w:r>
    </w:p>
    <w:p w14:paraId="50DB5C4C" w14:textId="77777777" w:rsidR="006547AE" w:rsidRDefault="006547AE">
      <w:pPr>
        <w:widowControl w:val="0"/>
        <w:ind w:left="720"/>
        <w:rPr>
          <w:rFonts w:cs="Cambria"/>
        </w:rPr>
      </w:pPr>
    </w:p>
    <w:p w14:paraId="0A70ADCC" w14:textId="77777777" w:rsidR="006547AE" w:rsidRDefault="008B2556" w:rsidP="000653A1">
      <w:pPr>
        <w:widowControl w:val="0"/>
        <w:numPr>
          <w:ilvl w:val="0"/>
          <w:numId w:val="6"/>
        </w:numPr>
        <w:tabs>
          <w:tab w:val="left" w:pos="720"/>
        </w:tabs>
      </w:pPr>
      <w:r>
        <w:rPr>
          <w:rFonts w:cs="Cambria"/>
        </w:rPr>
        <w:t xml:space="preserve">Schielt, K., &amp; Westbrook, L. (2009). Doing Gender, Doing Heteronormativity: “Gender Normals,” Transgender People, and the Social Maintenance of Heterosexuality. </w:t>
      </w:r>
      <w:r>
        <w:rPr>
          <w:rFonts w:cs="Cambria"/>
          <w:i/>
        </w:rPr>
        <w:t>Gender &amp; Society</w:t>
      </w:r>
      <w:r>
        <w:rPr>
          <w:rFonts w:cs="Cambria"/>
        </w:rPr>
        <w:t xml:space="preserve">, </w:t>
      </w:r>
      <w:r>
        <w:rPr>
          <w:rFonts w:cs="Cambria"/>
          <w:i/>
        </w:rPr>
        <w:t>23</w:t>
      </w:r>
      <w:r>
        <w:rPr>
          <w:rFonts w:cs="Cambria"/>
        </w:rPr>
        <w:t>(4), 440–464.</w:t>
      </w:r>
    </w:p>
    <w:p w14:paraId="1FC82AF3" w14:textId="77777777" w:rsidR="006547AE" w:rsidRDefault="006547AE">
      <w:pPr>
        <w:widowControl w:val="0"/>
        <w:rPr>
          <w:rFonts w:cs="Cambria"/>
          <w:sz w:val="20"/>
          <w:szCs w:val="20"/>
        </w:rPr>
      </w:pPr>
    </w:p>
    <w:p w14:paraId="5D247CD3" w14:textId="77777777" w:rsidR="00F220B4" w:rsidRDefault="00F220B4">
      <w:pPr>
        <w:widowControl w:val="0"/>
        <w:rPr>
          <w:rFonts w:cs="Cambria"/>
          <w:sz w:val="20"/>
          <w:szCs w:val="20"/>
        </w:rPr>
      </w:pPr>
    </w:p>
    <w:p w14:paraId="5BD58E9B" w14:textId="77777777" w:rsidR="006547AE" w:rsidRDefault="006547AE">
      <w:pPr>
        <w:widowControl w:val="0"/>
        <w:rPr>
          <w:rFonts w:cs="Cambria"/>
          <w:sz w:val="20"/>
          <w:szCs w:val="20"/>
        </w:rPr>
      </w:pPr>
    </w:p>
    <w:p w14:paraId="2ACCB5FD" w14:textId="33E88D0F" w:rsidR="006547AE" w:rsidRDefault="008B2556">
      <w:pPr>
        <w:widowControl w:val="0"/>
        <w:rPr>
          <w:rFonts w:cs="Cambria"/>
          <w:b/>
          <w:bCs/>
        </w:rPr>
      </w:pPr>
      <w:r>
        <w:rPr>
          <w:rFonts w:cs="Cambria"/>
          <w:b/>
          <w:bCs/>
        </w:rPr>
        <w:t>Week 3:  A feminist canon?</w:t>
      </w:r>
    </w:p>
    <w:p w14:paraId="0A6E710C" w14:textId="77777777" w:rsidR="006547AE" w:rsidRDefault="008B2556">
      <w:pPr>
        <w:widowControl w:val="0"/>
        <w:rPr>
          <w:rFonts w:cs="Cambria"/>
        </w:rPr>
      </w:pPr>
      <w:r>
        <w:rPr>
          <w:rFonts w:cs="Cambria"/>
        </w:rPr>
        <w:t>Required readings:</w:t>
      </w:r>
    </w:p>
    <w:p w14:paraId="49F38D6F" w14:textId="77777777" w:rsidR="006547AE" w:rsidRDefault="008B2556" w:rsidP="000653A1">
      <w:pPr>
        <w:widowControl w:val="0"/>
        <w:numPr>
          <w:ilvl w:val="0"/>
          <w:numId w:val="7"/>
        </w:numPr>
        <w:rPr>
          <w:rFonts w:cs="Calibri"/>
        </w:rPr>
      </w:pPr>
      <w:r>
        <w:rPr>
          <w:rFonts w:cs="Calibri"/>
        </w:rPr>
        <w:t xml:space="preserve">Connell, R. (2014). Rethinking Gender from the South. </w:t>
      </w:r>
      <w:r>
        <w:rPr>
          <w:rFonts w:cs="Calibri"/>
          <w:i/>
        </w:rPr>
        <w:t>Feminist Studies</w:t>
      </w:r>
      <w:r>
        <w:rPr>
          <w:rFonts w:cs="Calibri"/>
        </w:rPr>
        <w:t xml:space="preserve">, </w:t>
      </w:r>
      <w:r>
        <w:rPr>
          <w:rFonts w:cs="Calibri"/>
          <w:i/>
        </w:rPr>
        <w:t>40</w:t>
      </w:r>
      <w:r>
        <w:rPr>
          <w:rFonts w:cs="Calibri"/>
        </w:rPr>
        <w:t>(3), 518–539.</w:t>
      </w:r>
    </w:p>
    <w:p w14:paraId="1F85BE62" w14:textId="77777777" w:rsidR="006547AE" w:rsidRDefault="006547AE">
      <w:pPr>
        <w:widowControl w:val="0"/>
        <w:rPr>
          <w:rFonts w:cs="Calibri"/>
        </w:rPr>
      </w:pPr>
    </w:p>
    <w:p w14:paraId="68E56E05" w14:textId="77777777" w:rsidR="006547AE" w:rsidRDefault="008B2556" w:rsidP="000653A1">
      <w:pPr>
        <w:widowControl w:val="0"/>
        <w:numPr>
          <w:ilvl w:val="0"/>
          <w:numId w:val="8"/>
        </w:numPr>
      </w:pPr>
      <w:r>
        <w:rPr>
          <w:rFonts w:cs="Calibri"/>
        </w:rPr>
        <w:t xml:space="preserve">Nicholson, L. (2015). Feminism in “Waves”: Useful Metaphor or Not? </w:t>
      </w:r>
      <w:r>
        <w:rPr>
          <w:rFonts w:cs="Calibri"/>
          <w:i/>
        </w:rPr>
        <w:t>New Politics</w:t>
      </w:r>
      <w:r>
        <w:rPr>
          <w:rFonts w:cs="Calibri"/>
        </w:rPr>
        <w:t xml:space="preserve">, </w:t>
      </w:r>
      <w:r>
        <w:rPr>
          <w:rFonts w:cs="Calibri"/>
          <w:i/>
        </w:rPr>
        <w:t>12</w:t>
      </w:r>
      <w:r>
        <w:rPr>
          <w:rFonts w:cs="Calibri"/>
        </w:rPr>
        <w:t>(4), 1–7.</w:t>
      </w:r>
    </w:p>
    <w:p w14:paraId="44BAAD67" w14:textId="77777777" w:rsidR="006547AE" w:rsidRDefault="006547AE">
      <w:pPr>
        <w:widowControl w:val="0"/>
        <w:rPr>
          <w:rFonts w:cs="Cambria"/>
        </w:rPr>
      </w:pPr>
    </w:p>
    <w:p w14:paraId="489B1E5C" w14:textId="77777777" w:rsidR="006547AE" w:rsidRDefault="008B2556" w:rsidP="000653A1">
      <w:pPr>
        <w:widowControl w:val="0"/>
        <w:numPr>
          <w:ilvl w:val="0"/>
          <w:numId w:val="9"/>
        </w:numPr>
        <w:tabs>
          <w:tab w:val="left" w:pos="720"/>
        </w:tabs>
      </w:pPr>
      <w:r>
        <w:rPr>
          <w:rFonts w:cs="Cambria"/>
        </w:rPr>
        <w:t xml:space="preserve">Newman, L. M. (1999). Evolution, Woman’s Rights, and Civilizing Missions. In </w:t>
      </w:r>
      <w:r>
        <w:rPr>
          <w:rFonts w:cs="Cambria"/>
          <w:i/>
        </w:rPr>
        <w:t>White Women’s Rights: The Racial Origins of Feminism in the United States</w:t>
      </w:r>
      <w:r>
        <w:rPr>
          <w:rFonts w:cs="Cambria"/>
        </w:rPr>
        <w:t xml:space="preserve"> (pp. 22–55). New York &amp; Oxford: Oxford University Press. </w:t>
      </w:r>
    </w:p>
    <w:p w14:paraId="01E89661" w14:textId="77777777" w:rsidR="006547AE" w:rsidRDefault="006547AE">
      <w:pPr>
        <w:widowControl w:val="0"/>
        <w:rPr>
          <w:rFonts w:ascii="Calibri" w:hAnsi="Calibri" w:cs="Calibri"/>
        </w:rPr>
      </w:pPr>
    </w:p>
    <w:p w14:paraId="52DDAA61" w14:textId="77777777" w:rsidR="006547AE" w:rsidRDefault="006547AE">
      <w:pPr>
        <w:widowControl w:val="0"/>
        <w:rPr>
          <w:rFonts w:ascii="Calibri" w:hAnsi="Calibri" w:cs="Cambria"/>
        </w:rPr>
      </w:pPr>
    </w:p>
    <w:p w14:paraId="1CDE2C5A" w14:textId="77777777" w:rsidR="006547AE" w:rsidRDefault="008B2556">
      <w:pPr>
        <w:widowControl w:val="0"/>
        <w:rPr>
          <w:rFonts w:cs="Cambria"/>
          <w:b/>
          <w:bCs/>
        </w:rPr>
      </w:pPr>
      <w:r>
        <w:rPr>
          <w:rFonts w:cs="Cambria"/>
          <w:b/>
          <w:bCs/>
        </w:rPr>
        <w:t>Part 2:  Historical overview of ideas about women and gender</w:t>
      </w:r>
    </w:p>
    <w:p w14:paraId="12582C66" w14:textId="77777777" w:rsidR="006547AE" w:rsidRDefault="006547AE">
      <w:pPr>
        <w:widowControl w:val="0"/>
        <w:rPr>
          <w:rFonts w:cs="Cambria"/>
          <w:b/>
          <w:bCs/>
        </w:rPr>
      </w:pPr>
    </w:p>
    <w:p w14:paraId="5BAC0544" w14:textId="09479DB8" w:rsidR="006547AE" w:rsidRDefault="008B2556">
      <w:pPr>
        <w:widowControl w:val="0"/>
        <w:rPr>
          <w:rFonts w:cs="Cambria"/>
          <w:b/>
          <w:bCs/>
        </w:rPr>
      </w:pPr>
      <w:r>
        <w:rPr>
          <w:rFonts w:cs="Cambria"/>
          <w:b/>
          <w:bCs/>
        </w:rPr>
        <w:t>Week 4</w:t>
      </w:r>
      <w:r w:rsidR="002566E7">
        <w:rPr>
          <w:rFonts w:cs="Cambria"/>
          <w:b/>
          <w:bCs/>
        </w:rPr>
        <w:t xml:space="preserve"> </w:t>
      </w:r>
      <w:r>
        <w:rPr>
          <w:rFonts w:cs="Cambria"/>
          <w:b/>
          <w:bCs/>
        </w:rPr>
        <w:t>:  “Early” feminisms and liberalism</w:t>
      </w:r>
    </w:p>
    <w:p w14:paraId="7152F517" w14:textId="77777777" w:rsidR="006547AE" w:rsidRDefault="008B2556">
      <w:pPr>
        <w:widowControl w:val="0"/>
        <w:rPr>
          <w:rFonts w:cs="Cambria"/>
        </w:rPr>
      </w:pPr>
      <w:r>
        <w:rPr>
          <w:rFonts w:cs="Cambria"/>
        </w:rPr>
        <w:lastRenderedPageBreak/>
        <w:t>Required readings:</w:t>
      </w:r>
    </w:p>
    <w:p w14:paraId="16916912" w14:textId="77777777" w:rsidR="006547AE" w:rsidRDefault="008B2556" w:rsidP="000653A1">
      <w:pPr>
        <w:widowControl w:val="0"/>
        <w:numPr>
          <w:ilvl w:val="0"/>
          <w:numId w:val="10"/>
        </w:numPr>
        <w:tabs>
          <w:tab w:val="left" w:pos="720"/>
        </w:tabs>
      </w:pPr>
      <w:r>
        <w:rPr>
          <w:rFonts w:cs="Cambria"/>
        </w:rPr>
        <w:t xml:space="preserve">Wollstonecraft, M. (originally 1793).  </w:t>
      </w:r>
      <w:r>
        <w:rPr>
          <w:rFonts w:cs="Cambria"/>
          <w:i/>
          <w:iCs/>
        </w:rPr>
        <w:t>A Vindication of the Rights of Wom</w:t>
      </w:r>
      <w:r>
        <w:rPr>
          <w:rFonts w:cs="Cambria"/>
        </w:rPr>
        <w:t>an. (selections from chapters 2, 3 ,4 12).</w:t>
      </w:r>
    </w:p>
    <w:p w14:paraId="637898CD" w14:textId="77777777" w:rsidR="006547AE" w:rsidRDefault="006547AE">
      <w:pPr>
        <w:widowControl w:val="0"/>
        <w:ind w:left="720"/>
        <w:rPr>
          <w:rFonts w:cs="Cambria"/>
        </w:rPr>
      </w:pPr>
    </w:p>
    <w:p w14:paraId="248AD255" w14:textId="77777777" w:rsidR="006547AE" w:rsidRPr="000C7A74" w:rsidRDefault="008B2556" w:rsidP="000653A1">
      <w:pPr>
        <w:widowControl w:val="0"/>
        <w:numPr>
          <w:ilvl w:val="0"/>
          <w:numId w:val="11"/>
        </w:numPr>
        <w:tabs>
          <w:tab w:val="left" w:pos="720"/>
        </w:tabs>
      </w:pPr>
      <w:r>
        <w:rPr>
          <w:rFonts w:cs="Cambria"/>
        </w:rPr>
        <w:t xml:space="preserve">Okin, S. M. (1999). Justice, Gender, and the Family. In J. Kourany, J. P. Sterba, &amp; R. Tong (Eds.), </w:t>
      </w:r>
      <w:r>
        <w:rPr>
          <w:rFonts w:cs="Cambria"/>
          <w:i/>
        </w:rPr>
        <w:t>Feminist Philosophies</w:t>
      </w:r>
      <w:r>
        <w:rPr>
          <w:rFonts w:cs="Cambria"/>
        </w:rPr>
        <w:t xml:space="preserve"> (2nd ed., pp. 313–331). Upper Saddle River, NJ: Prentice Hall. </w:t>
      </w:r>
    </w:p>
    <w:p w14:paraId="7CB3C2E5" w14:textId="77777777" w:rsidR="000C7A74" w:rsidRDefault="000C7A74" w:rsidP="000C7A74">
      <w:pPr>
        <w:widowControl w:val="0"/>
        <w:rPr>
          <w:rFonts w:cs="Cambria"/>
        </w:rPr>
      </w:pPr>
    </w:p>
    <w:p w14:paraId="1748B7FD" w14:textId="77777777" w:rsidR="000C7A74" w:rsidRDefault="000C7A74" w:rsidP="000653A1">
      <w:pPr>
        <w:widowControl w:val="0"/>
        <w:numPr>
          <w:ilvl w:val="0"/>
          <w:numId w:val="13"/>
        </w:numPr>
      </w:pPr>
      <w:r>
        <w:rPr>
          <w:rFonts w:cs="Cambria"/>
        </w:rPr>
        <w:t xml:space="preserve">Markovitz, S. (2009). Occidental Dreams: Orientalism and History in </w:t>
      </w:r>
      <w:r>
        <w:rPr>
          <w:rFonts w:cs="Cambria"/>
          <w:i/>
          <w:iCs/>
        </w:rPr>
        <w:t>The Second Sex</w:t>
      </w:r>
      <w:r>
        <w:rPr>
          <w:rFonts w:cs="Cambria"/>
        </w:rPr>
        <w:t xml:space="preserve">. </w:t>
      </w:r>
      <w:r>
        <w:rPr>
          <w:rFonts w:cs="Cambria"/>
          <w:i/>
        </w:rPr>
        <w:t>Signs</w:t>
      </w:r>
      <w:r>
        <w:rPr>
          <w:rFonts w:cs="Cambria"/>
        </w:rPr>
        <w:t xml:space="preserve">, </w:t>
      </w:r>
      <w:r>
        <w:rPr>
          <w:rFonts w:cs="Cambria"/>
          <w:i/>
        </w:rPr>
        <w:t>34</w:t>
      </w:r>
      <w:r>
        <w:rPr>
          <w:rFonts w:cs="Cambria"/>
        </w:rPr>
        <w:t>(2), 271–294.</w:t>
      </w:r>
    </w:p>
    <w:p w14:paraId="5BC734DB" w14:textId="77777777" w:rsidR="006547AE" w:rsidRDefault="006547AE" w:rsidP="00C4503C">
      <w:pPr>
        <w:widowControl w:val="0"/>
        <w:rPr>
          <w:rFonts w:cs="Cambria"/>
        </w:rPr>
      </w:pPr>
    </w:p>
    <w:p w14:paraId="0443AE7F" w14:textId="77777777" w:rsidR="006547AE" w:rsidRDefault="00684A93" w:rsidP="000653A1">
      <w:pPr>
        <w:widowControl w:val="0"/>
        <w:numPr>
          <w:ilvl w:val="0"/>
          <w:numId w:val="12"/>
        </w:numPr>
        <w:tabs>
          <w:tab w:val="left" w:pos="720"/>
        </w:tabs>
        <w:rPr>
          <w:rFonts w:cs="Cambria"/>
        </w:rPr>
      </w:pPr>
      <w:r>
        <w:rPr>
          <w:rFonts w:cs="Cambria"/>
        </w:rPr>
        <w:t xml:space="preserve">Watch this interview with </w:t>
      </w:r>
      <w:r w:rsidR="008B2556" w:rsidRPr="001F52EF">
        <w:rPr>
          <w:rFonts w:cs="Cambria"/>
        </w:rPr>
        <w:t>Betty Frie</w:t>
      </w:r>
      <w:r>
        <w:rPr>
          <w:rFonts w:cs="Cambria"/>
        </w:rPr>
        <w:t xml:space="preserve">dan:  The problem with no name </w:t>
      </w:r>
      <w:hyperlink r:id="rId8" w:history="1">
        <w:r w:rsidR="001F52EF" w:rsidRPr="00FE10E1">
          <w:rPr>
            <w:rStyle w:val="Hyperlink"/>
            <w:rFonts w:cs="Cambria"/>
          </w:rPr>
          <w:t>https://www.youtube.com/watch?v=RRICe6iivU8</w:t>
        </w:r>
      </w:hyperlink>
    </w:p>
    <w:p w14:paraId="3389F80F" w14:textId="77777777" w:rsidR="009427E5" w:rsidRDefault="009427E5">
      <w:pPr>
        <w:widowControl w:val="0"/>
        <w:rPr>
          <w:rFonts w:cs="Cambria"/>
        </w:rPr>
      </w:pPr>
    </w:p>
    <w:p w14:paraId="4EFE1A96" w14:textId="77777777" w:rsidR="006547AE" w:rsidRDefault="006547AE">
      <w:pPr>
        <w:widowControl w:val="0"/>
        <w:rPr>
          <w:rFonts w:cs="Cambria"/>
          <w:b/>
          <w:bCs/>
        </w:rPr>
      </w:pPr>
    </w:p>
    <w:p w14:paraId="054EBCBF" w14:textId="50476666" w:rsidR="006547AE" w:rsidRDefault="009427E5">
      <w:pPr>
        <w:widowControl w:val="0"/>
        <w:rPr>
          <w:rFonts w:cs="Cambria"/>
          <w:b/>
          <w:bCs/>
        </w:rPr>
      </w:pPr>
      <w:r>
        <w:rPr>
          <w:rFonts w:cs="Cambria"/>
          <w:b/>
          <w:bCs/>
        </w:rPr>
        <w:t>Week 5</w:t>
      </w:r>
      <w:r w:rsidR="002566E7">
        <w:rPr>
          <w:rFonts w:cs="Cambria"/>
          <w:b/>
          <w:bCs/>
        </w:rPr>
        <w:t xml:space="preserve">: </w:t>
      </w:r>
      <w:r w:rsidR="008B2556">
        <w:rPr>
          <w:rFonts w:cs="Cambria"/>
          <w:b/>
          <w:bCs/>
        </w:rPr>
        <w:t>Radical attacks on the status quo</w:t>
      </w:r>
    </w:p>
    <w:p w14:paraId="38AB8D1B" w14:textId="77777777" w:rsidR="006547AE" w:rsidRDefault="008B2556">
      <w:pPr>
        <w:widowControl w:val="0"/>
        <w:rPr>
          <w:rFonts w:cs="Cambria"/>
        </w:rPr>
      </w:pPr>
      <w:r>
        <w:rPr>
          <w:rFonts w:cs="Cambria"/>
        </w:rPr>
        <w:t>Required readings:</w:t>
      </w:r>
    </w:p>
    <w:p w14:paraId="2851149C" w14:textId="77777777" w:rsidR="006547AE" w:rsidRDefault="008B2556" w:rsidP="000653A1">
      <w:pPr>
        <w:widowControl w:val="0"/>
        <w:numPr>
          <w:ilvl w:val="0"/>
          <w:numId w:val="17"/>
        </w:numPr>
        <w:tabs>
          <w:tab w:val="left" w:pos="720"/>
        </w:tabs>
      </w:pPr>
      <w:r>
        <w:rPr>
          <w:rFonts w:cs="Cambria"/>
        </w:rPr>
        <w:t xml:space="preserve">Eisenstein, Z. R. (1981). Friedan’s </w:t>
      </w:r>
      <w:r>
        <w:rPr>
          <w:rFonts w:cs="Cambria"/>
          <w:i/>
          <w:iCs/>
        </w:rPr>
        <w:t>Feminine Mystique</w:t>
      </w:r>
      <w:r>
        <w:rPr>
          <w:rFonts w:cs="Cambria"/>
        </w:rPr>
        <w:t xml:space="preserve"> and the Changing Politics of NOW. In </w:t>
      </w:r>
      <w:r>
        <w:rPr>
          <w:rFonts w:cs="Cambria"/>
          <w:i/>
        </w:rPr>
        <w:t>The Radical Future of Liberal Feminism</w:t>
      </w:r>
      <w:r>
        <w:rPr>
          <w:rFonts w:cs="Cambria"/>
        </w:rPr>
        <w:t xml:space="preserve"> (pp. 175–200). Boston: Northeastern University Press.</w:t>
      </w:r>
    </w:p>
    <w:p w14:paraId="4990694E" w14:textId="77777777" w:rsidR="006547AE" w:rsidRDefault="006547AE">
      <w:pPr>
        <w:widowControl w:val="0"/>
        <w:rPr>
          <w:rFonts w:cs="Cambria"/>
        </w:rPr>
      </w:pPr>
    </w:p>
    <w:p w14:paraId="4424BDDC" w14:textId="77777777" w:rsidR="006547AE" w:rsidRDefault="008B2556" w:rsidP="000653A1">
      <w:pPr>
        <w:widowControl w:val="0"/>
        <w:numPr>
          <w:ilvl w:val="0"/>
          <w:numId w:val="18"/>
        </w:numPr>
        <w:tabs>
          <w:tab w:val="left" w:pos="720"/>
        </w:tabs>
      </w:pPr>
      <w:r>
        <w:rPr>
          <w:rFonts w:cs="Cambria"/>
        </w:rPr>
        <w:t xml:space="preserve">Firestone, S. (originally 1970). Excerpts from </w:t>
      </w:r>
      <w:r>
        <w:rPr>
          <w:rFonts w:cs="Cambria"/>
          <w:i/>
          <w:iCs/>
        </w:rPr>
        <w:t xml:space="preserve">The Dialectics of Sex. </w:t>
      </w:r>
      <w:r>
        <w:rPr>
          <w:rFonts w:cs="Cambria"/>
        </w:rPr>
        <w:t xml:space="preserve"> In J. Kourany, J. P. Sterba, &amp; R. Tong (Eds.), </w:t>
      </w:r>
      <w:r>
        <w:rPr>
          <w:rFonts w:cs="Cambria"/>
          <w:i/>
        </w:rPr>
        <w:t>Feminist Philosophies</w:t>
      </w:r>
      <w:r>
        <w:rPr>
          <w:rFonts w:cs="Cambria"/>
        </w:rPr>
        <w:t xml:space="preserve"> (2nd ed., pp. </w:t>
      </w:r>
      <w:r>
        <w:rPr>
          <w:rFonts w:cs="Cambria"/>
          <w:color w:val="000000"/>
        </w:rPr>
        <w:t xml:space="preserve">353–359). Upper Saddle River, NJ: Prentice Hall. </w:t>
      </w:r>
    </w:p>
    <w:p w14:paraId="509489AC" w14:textId="77777777" w:rsidR="006547AE" w:rsidRDefault="006547AE">
      <w:pPr>
        <w:widowControl w:val="0"/>
        <w:ind w:left="720"/>
        <w:rPr>
          <w:rFonts w:cs="Cambria"/>
          <w:color w:val="000000"/>
        </w:rPr>
      </w:pPr>
    </w:p>
    <w:p w14:paraId="6D7262C6" w14:textId="77777777" w:rsidR="006547AE" w:rsidRDefault="008B2556" w:rsidP="000653A1">
      <w:pPr>
        <w:widowControl w:val="0"/>
        <w:numPr>
          <w:ilvl w:val="0"/>
          <w:numId w:val="19"/>
        </w:numPr>
        <w:tabs>
          <w:tab w:val="left" w:pos="720"/>
        </w:tabs>
        <w:rPr>
          <w:color w:val="000000"/>
        </w:rPr>
      </w:pPr>
      <w:r>
        <w:rPr>
          <w:rFonts w:cs="Cambria"/>
          <w:color w:val="000000"/>
        </w:rPr>
        <w:lastRenderedPageBreak/>
        <w:t xml:space="preserve">Dworkin, A. (1981). </w:t>
      </w:r>
      <w:r>
        <w:rPr>
          <w:rFonts w:cs="Cambria"/>
          <w:i/>
          <w:color w:val="000000"/>
        </w:rPr>
        <w:t>Pornography: Men Possessing Women</w:t>
      </w:r>
      <w:r>
        <w:rPr>
          <w:rFonts w:cs="Cambria"/>
          <w:color w:val="000000"/>
        </w:rPr>
        <w:t>. London: The Women’s Press Ltd.</w:t>
      </w:r>
      <w:r w:rsidR="005E0C35">
        <w:rPr>
          <w:rFonts w:cs="Cambria"/>
          <w:color w:val="000000"/>
        </w:rPr>
        <w:t xml:space="preserve">  (Read Chapter 1: Power)</w:t>
      </w:r>
    </w:p>
    <w:p w14:paraId="58443738" w14:textId="77777777" w:rsidR="00104A70" w:rsidRDefault="00104A70" w:rsidP="00104A70">
      <w:pPr>
        <w:widowControl w:val="0"/>
        <w:ind w:left="720"/>
        <w:rPr>
          <w:rFonts w:cs="Cambria"/>
          <w:color w:val="000000"/>
        </w:rPr>
      </w:pPr>
    </w:p>
    <w:p w14:paraId="4C0751C2" w14:textId="77777777" w:rsidR="00104A70" w:rsidRDefault="00104A70" w:rsidP="000653A1">
      <w:pPr>
        <w:widowControl w:val="0"/>
        <w:numPr>
          <w:ilvl w:val="0"/>
          <w:numId w:val="32"/>
        </w:numPr>
        <w:rPr>
          <w:rFonts w:cs="Cambria"/>
          <w:color w:val="000000"/>
        </w:rPr>
      </w:pPr>
      <w:r>
        <w:rPr>
          <w:rFonts w:cs="Cambria"/>
          <w:color w:val="000000"/>
        </w:rPr>
        <w:t>BBC Documentary on women’s movement in US and UK</w:t>
      </w:r>
    </w:p>
    <w:p w14:paraId="4FD86754" w14:textId="77777777" w:rsidR="00E76551" w:rsidRDefault="00192F74" w:rsidP="00104A70">
      <w:pPr>
        <w:widowControl w:val="0"/>
        <w:ind w:left="720"/>
        <w:rPr>
          <w:rFonts w:cs="Cambria"/>
          <w:color w:val="000000"/>
        </w:rPr>
      </w:pPr>
      <w:hyperlink r:id="rId9" w:history="1">
        <w:r w:rsidR="00E76551" w:rsidRPr="00FE10E1">
          <w:rPr>
            <w:rStyle w:val="Hyperlink"/>
            <w:rFonts w:cs="Cambria"/>
          </w:rPr>
          <w:t>https://www.youtube.com/watch?v=EOsLjbpHV8M</w:t>
        </w:r>
      </w:hyperlink>
    </w:p>
    <w:p w14:paraId="3C00D1EA" w14:textId="77777777" w:rsidR="00E76551" w:rsidRDefault="00E76551" w:rsidP="00E76551">
      <w:pPr>
        <w:widowControl w:val="0"/>
        <w:ind w:left="720"/>
        <w:rPr>
          <w:rFonts w:cs="Cambria"/>
          <w:color w:val="000000"/>
        </w:rPr>
      </w:pPr>
    </w:p>
    <w:p w14:paraId="0681D408" w14:textId="77777777" w:rsidR="006547AE" w:rsidRDefault="006547AE">
      <w:pPr>
        <w:pStyle w:val="ListParagraph"/>
        <w:widowControl w:val="0"/>
        <w:ind w:left="1440"/>
        <w:rPr>
          <w:rFonts w:cs="Cambria"/>
          <w:color w:val="252525"/>
        </w:rPr>
      </w:pPr>
    </w:p>
    <w:p w14:paraId="3DAFD81A" w14:textId="208058B3" w:rsidR="006547AE" w:rsidRDefault="001169BC">
      <w:pPr>
        <w:widowControl w:val="0"/>
        <w:rPr>
          <w:rFonts w:cs="Cambria"/>
          <w:b/>
          <w:bCs/>
        </w:rPr>
      </w:pPr>
      <w:r>
        <w:rPr>
          <w:rFonts w:cs="Cambria"/>
          <w:b/>
          <w:bCs/>
        </w:rPr>
        <w:t>Week 6</w:t>
      </w:r>
      <w:r w:rsidR="008B2556">
        <w:rPr>
          <w:rFonts w:cs="Cambria"/>
          <w:b/>
          <w:bCs/>
        </w:rPr>
        <w:t>:  The concept of patriarchy- the question of male power</w:t>
      </w:r>
    </w:p>
    <w:p w14:paraId="1E0222D5" w14:textId="77777777" w:rsidR="006547AE" w:rsidRDefault="008B2556">
      <w:pPr>
        <w:widowControl w:val="0"/>
        <w:rPr>
          <w:rFonts w:cs="Cambria"/>
        </w:rPr>
      </w:pPr>
      <w:r>
        <w:rPr>
          <w:rFonts w:cs="Cambria"/>
        </w:rPr>
        <w:t>Required readings:</w:t>
      </w:r>
    </w:p>
    <w:p w14:paraId="52FF007F" w14:textId="77777777" w:rsidR="006547AE" w:rsidRDefault="008B2556" w:rsidP="000653A1">
      <w:pPr>
        <w:widowControl w:val="0"/>
        <w:numPr>
          <w:ilvl w:val="0"/>
          <w:numId w:val="20"/>
        </w:numPr>
        <w:tabs>
          <w:tab w:val="left" w:pos="720"/>
        </w:tabs>
      </w:pPr>
      <w:r>
        <w:rPr>
          <w:rFonts w:cs="Cambria"/>
        </w:rPr>
        <w:t xml:space="preserve">Pateman, C. (1988). Introduction and What’s Wrong with Prostitution? In </w:t>
      </w:r>
      <w:r>
        <w:rPr>
          <w:rFonts w:cs="Cambria"/>
          <w:i/>
        </w:rPr>
        <w:t>The Sexual Contract</w:t>
      </w:r>
      <w:r>
        <w:rPr>
          <w:rFonts w:cs="Cambria"/>
        </w:rPr>
        <w:t>. Cambridge: Polity Press.</w:t>
      </w:r>
    </w:p>
    <w:p w14:paraId="1BC2EE0B" w14:textId="77777777" w:rsidR="006547AE" w:rsidRDefault="006547AE">
      <w:pPr>
        <w:widowControl w:val="0"/>
        <w:rPr>
          <w:rFonts w:cs="Cambria"/>
        </w:rPr>
      </w:pPr>
    </w:p>
    <w:p w14:paraId="2032D0AC" w14:textId="77777777" w:rsidR="006547AE" w:rsidRPr="007D0B17" w:rsidRDefault="008B2556" w:rsidP="000653A1">
      <w:pPr>
        <w:widowControl w:val="0"/>
        <w:numPr>
          <w:ilvl w:val="0"/>
          <w:numId w:val="21"/>
        </w:numPr>
        <w:tabs>
          <w:tab w:val="left" w:pos="720"/>
        </w:tabs>
      </w:pPr>
      <w:r>
        <w:rPr>
          <w:rFonts w:cs="Cambria"/>
        </w:rPr>
        <w:t xml:space="preserve">Fraser, N. (1993). Beyond the Master/Subject Model: Reflections on Carole Pateman’s Sexual Contract. </w:t>
      </w:r>
      <w:r>
        <w:rPr>
          <w:rFonts w:cs="Cambria"/>
          <w:i/>
        </w:rPr>
        <w:t>Social Text</w:t>
      </w:r>
      <w:r>
        <w:rPr>
          <w:rFonts w:cs="Cambria"/>
        </w:rPr>
        <w:t xml:space="preserve">, </w:t>
      </w:r>
      <w:r>
        <w:rPr>
          <w:rFonts w:cs="Cambria"/>
          <w:i/>
        </w:rPr>
        <w:t>37</w:t>
      </w:r>
      <w:r>
        <w:rPr>
          <w:rFonts w:cs="Cambria"/>
        </w:rPr>
        <w:t xml:space="preserve">, 173–181. </w:t>
      </w:r>
    </w:p>
    <w:p w14:paraId="587C248F" w14:textId="77777777" w:rsidR="007D0B17" w:rsidRPr="007D0B17" w:rsidRDefault="007D0B17" w:rsidP="007D0B17">
      <w:pPr>
        <w:widowControl w:val="0"/>
        <w:tabs>
          <w:tab w:val="left" w:pos="720"/>
        </w:tabs>
        <w:ind w:left="720"/>
      </w:pPr>
    </w:p>
    <w:p w14:paraId="2D936621" w14:textId="77777777" w:rsidR="007D0B17" w:rsidRPr="007D0B17" w:rsidRDefault="007D0B17" w:rsidP="000653A1">
      <w:pPr>
        <w:widowControl w:val="0"/>
        <w:numPr>
          <w:ilvl w:val="0"/>
          <w:numId w:val="21"/>
        </w:numPr>
        <w:tabs>
          <w:tab w:val="left" w:pos="720"/>
        </w:tabs>
      </w:pPr>
      <w:r>
        <w:rPr>
          <w:rFonts w:cs="Cambria"/>
        </w:rPr>
        <w:t xml:space="preserve">hooks, b (nd).  Understanding Patriarchy.  </w:t>
      </w:r>
      <w:r w:rsidRPr="007D0B17">
        <w:rPr>
          <w:rFonts w:cs="Cambria"/>
        </w:rPr>
        <w:t>http://imaginenoborders.org/pdf/zines/UnderstandingPatriarchy.pdf</w:t>
      </w:r>
    </w:p>
    <w:p w14:paraId="0AC1D436" w14:textId="77777777" w:rsidR="007D0B17" w:rsidRDefault="007D0B17">
      <w:pPr>
        <w:widowControl w:val="0"/>
        <w:rPr>
          <w:rFonts w:cs="Cambria"/>
        </w:rPr>
      </w:pPr>
    </w:p>
    <w:p w14:paraId="48F6D563" w14:textId="77777777" w:rsidR="00226166" w:rsidRDefault="00226166">
      <w:pPr>
        <w:widowControl w:val="0"/>
        <w:rPr>
          <w:rFonts w:cs="Cambria"/>
        </w:rPr>
      </w:pPr>
    </w:p>
    <w:p w14:paraId="40651287" w14:textId="220E860A" w:rsidR="006547AE" w:rsidRDefault="00226166">
      <w:pPr>
        <w:widowControl w:val="0"/>
        <w:rPr>
          <w:rFonts w:cs="Cambria"/>
          <w:b/>
          <w:bCs/>
        </w:rPr>
      </w:pPr>
      <w:r>
        <w:rPr>
          <w:rFonts w:cs="Cambria"/>
          <w:b/>
          <w:bCs/>
        </w:rPr>
        <w:t>Week 7</w:t>
      </w:r>
      <w:r w:rsidR="002566E7">
        <w:rPr>
          <w:rFonts w:cs="Cambria"/>
          <w:b/>
          <w:bCs/>
        </w:rPr>
        <w:t xml:space="preserve">: </w:t>
      </w:r>
      <w:r w:rsidR="008B2556">
        <w:rPr>
          <w:rFonts w:cs="Cambria"/>
          <w:b/>
          <w:bCs/>
        </w:rPr>
        <w:t xml:space="preserve">Marxist/ socialist feminism </w:t>
      </w:r>
    </w:p>
    <w:p w14:paraId="00849D8A" w14:textId="77777777" w:rsidR="006547AE" w:rsidRDefault="008B2556">
      <w:pPr>
        <w:widowControl w:val="0"/>
        <w:rPr>
          <w:rFonts w:cs="Cambria"/>
        </w:rPr>
      </w:pPr>
      <w:r>
        <w:rPr>
          <w:rFonts w:cs="Cambria"/>
        </w:rPr>
        <w:t>Required readings:</w:t>
      </w:r>
    </w:p>
    <w:p w14:paraId="7A9C5819" w14:textId="77777777" w:rsidR="006547AE" w:rsidRDefault="008B2556" w:rsidP="000653A1">
      <w:pPr>
        <w:widowControl w:val="0"/>
        <w:numPr>
          <w:ilvl w:val="0"/>
          <w:numId w:val="22"/>
        </w:numPr>
        <w:tabs>
          <w:tab w:val="left" w:pos="720"/>
        </w:tabs>
      </w:pPr>
      <w:r>
        <w:rPr>
          <w:rFonts w:cs="Cambria"/>
        </w:rPr>
        <w:t xml:space="preserve">Bebel, A. (1988). Woman and Socialism (originally: Die Frau und der Sozialismus, 1879). In A. S. Rossi (Ed.), </w:t>
      </w:r>
      <w:r>
        <w:rPr>
          <w:rFonts w:cs="Cambria"/>
          <w:i/>
        </w:rPr>
        <w:t>The Feminist Papers: From Adams to de Beauvoir</w:t>
      </w:r>
      <w:r>
        <w:rPr>
          <w:rFonts w:cs="Cambria"/>
        </w:rPr>
        <w:t xml:space="preserve"> (pp. 496–505). Boston, MA: Northeastern University Press.</w:t>
      </w:r>
    </w:p>
    <w:p w14:paraId="5AECB449" w14:textId="77777777" w:rsidR="006547AE" w:rsidRDefault="006547AE">
      <w:pPr>
        <w:widowControl w:val="0"/>
        <w:rPr>
          <w:rFonts w:cs="Cambria"/>
        </w:rPr>
      </w:pPr>
    </w:p>
    <w:p w14:paraId="45CD4DFA" w14:textId="77777777" w:rsidR="006547AE" w:rsidRDefault="008B2556" w:rsidP="000653A1">
      <w:pPr>
        <w:widowControl w:val="0"/>
        <w:numPr>
          <w:ilvl w:val="0"/>
          <w:numId w:val="23"/>
        </w:numPr>
        <w:tabs>
          <w:tab w:val="left" w:pos="720"/>
        </w:tabs>
      </w:pPr>
      <w:r>
        <w:rPr>
          <w:rFonts w:cs="Cambria"/>
        </w:rPr>
        <w:lastRenderedPageBreak/>
        <w:t>Dalla Costa, M. (1971).  Women and the Subversion of Community (online, see link on class website).</w:t>
      </w:r>
    </w:p>
    <w:p w14:paraId="70355A84" w14:textId="77777777" w:rsidR="006547AE" w:rsidRDefault="006547AE">
      <w:pPr>
        <w:widowControl w:val="0"/>
        <w:rPr>
          <w:rFonts w:cs="Cambria"/>
        </w:rPr>
      </w:pPr>
    </w:p>
    <w:p w14:paraId="49DE6CF8" w14:textId="77777777" w:rsidR="006547AE" w:rsidRPr="00226166" w:rsidRDefault="008B2556" w:rsidP="000653A1">
      <w:pPr>
        <w:widowControl w:val="0"/>
        <w:numPr>
          <w:ilvl w:val="0"/>
          <w:numId w:val="24"/>
        </w:numPr>
        <w:tabs>
          <w:tab w:val="left" w:pos="720"/>
        </w:tabs>
      </w:pPr>
      <w:r>
        <w:rPr>
          <w:rFonts w:cs="Cambria"/>
        </w:rPr>
        <w:t xml:space="preserve">Hartmann, H. (1981). The Unhappy Marriage of Marxism and Feminism. Towards a More Progressive Union. In L. Nicholson (Ed.), </w:t>
      </w:r>
      <w:r>
        <w:rPr>
          <w:rFonts w:cs="Cambria"/>
          <w:i/>
        </w:rPr>
        <w:t>The Second Wave. A Reader in Feminist Theory</w:t>
      </w:r>
      <w:r>
        <w:rPr>
          <w:rFonts w:cs="Cambria"/>
        </w:rPr>
        <w:t xml:space="preserve"> (pp. 97–122). New York &amp; London: Routledge.</w:t>
      </w:r>
    </w:p>
    <w:p w14:paraId="75073909" w14:textId="77777777" w:rsidR="00226166" w:rsidRPr="00226166" w:rsidRDefault="00226166" w:rsidP="00226166">
      <w:pPr>
        <w:widowControl w:val="0"/>
        <w:tabs>
          <w:tab w:val="left" w:pos="720"/>
        </w:tabs>
        <w:ind w:left="720"/>
      </w:pPr>
    </w:p>
    <w:p w14:paraId="31241165" w14:textId="77777777" w:rsidR="00226166" w:rsidRPr="00226166" w:rsidRDefault="00226166" w:rsidP="000653A1">
      <w:pPr>
        <w:widowControl w:val="0"/>
        <w:numPr>
          <w:ilvl w:val="0"/>
          <w:numId w:val="24"/>
        </w:numPr>
        <w:tabs>
          <w:tab w:val="left" w:pos="720"/>
        </w:tabs>
      </w:pPr>
      <w:r>
        <w:rPr>
          <w:rFonts w:cs="Cambria"/>
        </w:rPr>
        <w:t>Rosa Luxemburg’s speech on women’s suffrage and class struggle, 1912</w:t>
      </w:r>
    </w:p>
    <w:p w14:paraId="4FBC24BC" w14:textId="77777777" w:rsidR="00226166" w:rsidRDefault="00192F74" w:rsidP="00226166">
      <w:pPr>
        <w:widowControl w:val="0"/>
        <w:tabs>
          <w:tab w:val="left" w:pos="720"/>
        </w:tabs>
        <w:ind w:left="720"/>
      </w:pPr>
      <w:hyperlink r:id="rId10" w:history="1">
        <w:r w:rsidR="00226166" w:rsidRPr="00FD10FA">
          <w:rPr>
            <w:rStyle w:val="Hyperlink"/>
          </w:rPr>
          <w:t>https://www.marxists.org/archive/luxemburg/1912/05/12.htm</w:t>
        </w:r>
      </w:hyperlink>
    </w:p>
    <w:p w14:paraId="7FDA205A" w14:textId="77777777" w:rsidR="006547AE" w:rsidRDefault="006547AE" w:rsidP="00226166">
      <w:pPr>
        <w:widowControl w:val="0"/>
        <w:rPr>
          <w:rFonts w:cs="Cambria"/>
        </w:rPr>
      </w:pPr>
    </w:p>
    <w:p w14:paraId="6E1817A6" w14:textId="77777777" w:rsidR="006547AE" w:rsidRDefault="006547AE">
      <w:pPr>
        <w:widowControl w:val="0"/>
        <w:ind w:left="720"/>
        <w:rPr>
          <w:rFonts w:cs="Cambria"/>
        </w:rPr>
      </w:pPr>
    </w:p>
    <w:p w14:paraId="2D503E5B" w14:textId="0C399113" w:rsidR="006547AE" w:rsidRPr="000929F2" w:rsidRDefault="002566E7">
      <w:pPr>
        <w:widowControl w:val="0"/>
      </w:pPr>
      <w:r>
        <w:rPr>
          <w:rFonts w:cs="Cambria"/>
          <w:b/>
          <w:bCs/>
        </w:rPr>
        <w:t>Midterm exam will be</w:t>
      </w:r>
      <w:r w:rsidR="00946CC2">
        <w:rPr>
          <w:rFonts w:cs="Cambria"/>
          <w:b/>
          <w:bCs/>
        </w:rPr>
        <w:t xml:space="preserve"> posted </w:t>
      </w:r>
      <w:r>
        <w:rPr>
          <w:rFonts w:cs="Cambria"/>
          <w:b/>
          <w:bCs/>
        </w:rPr>
        <w:t>online and due this week.</w:t>
      </w:r>
    </w:p>
    <w:p w14:paraId="7A74F70E" w14:textId="77777777" w:rsidR="006547AE" w:rsidRDefault="006547AE">
      <w:pPr>
        <w:widowControl w:val="0"/>
        <w:rPr>
          <w:rFonts w:cs="Cambria"/>
          <w:b/>
          <w:bCs/>
        </w:rPr>
      </w:pPr>
    </w:p>
    <w:p w14:paraId="7436D7A8" w14:textId="177F2B5F" w:rsidR="006547AE" w:rsidRDefault="00226166">
      <w:pPr>
        <w:widowControl w:val="0"/>
        <w:rPr>
          <w:rFonts w:cs="Cambria"/>
          <w:b/>
          <w:bCs/>
        </w:rPr>
      </w:pPr>
      <w:r>
        <w:rPr>
          <w:rFonts w:cs="Cambria"/>
          <w:b/>
          <w:bCs/>
        </w:rPr>
        <w:t>Week 8</w:t>
      </w:r>
      <w:r w:rsidR="008B2556">
        <w:rPr>
          <w:rFonts w:cs="Cambria"/>
          <w:b/>
          <w:bCs/>
        </w:rPr>
        <w:t xml:space="preserve">:  </w:t>
      </w:r>
      <w:r w:rsidR="008B2556">
        <w:rPr>
          <w:rFonts w:cs="Cambria"/>
          <w:b/>
          <w:bCs/>
          <w:color w:val="000000"/>
        </w:rPr>
        <w:t>State socialist feminism</w:t>
      </w:r>
    </w:p>
    <w:p w14:paraId="76FC46BB" w14:textId="77777777" w:rsidR="006547AE" w:rsidRDefault="008B2556">
      <w:pPr>
        <w:widowControl w:val="0"/>
        <w:rPr>
          <w:rFonts w:cs="Cambria"/>
        </w:rPr>
      </w:pPr>
      <w:r>
        <w:rPr>
          <w:rFonts w:cs="Cambria"/>
        </w:rPr>
        <w:t>Required readings:</w:t>
      </w:r>
    </w:p>
    <w:p w14:paraId="47327A21" w14:textId="77777777" w:rsidR="006547AE" w:rsidRDefault="008B2556" w:rsidP="000653A1">
      <w:pPr>
        <w:widowControl w:val="0"/>
        <w:numPr>
          <w:ilvl w:val="0"/>
          <w:numId w:val="25"/>
        </w:numPr>
        <w:tabs>
          <w:tab w:val="left" w:pos="720"/>
        </w:tabs>
      </w:pPr>
      <w:r>
        <w:rPr>
          <w:rFonts w:cs="Cambria"/>
        </w:rPr>
        <w:t xml:space="preserve">Zetkin, K. Lenin on the “Women’s Question”. Read it from here (read both parts): </w:t>
      </w:r>
    </w:p>
    <w:p w14:paraId="76842A1D" w14:textId="77777777" w:rsidR="006547AE" w:rsidRDefault="008B2556">
      <w:pPr>
        <w:widowControl w:val="0"/>
        <w:ind w:left="720"/>
        <w:rPr>
          <w:rFonts w:cs="Cambria"/>
        </w:rPr>
      </w:pPr>
      <w:r>
        <w:rPr>
          <w:rFonts w:cs="Cambria"/>
          <w:color w:val="0000FF"/>
          <w:u w:val="single" w:color="0000FF"/>
        </w:rPr>
        <w:t>https://www.marxists.org/archive/zetkin/1920/lenin/zetkin1.htm</w:t>
      </w:r>
    </w:p>
    <w:p w14:paraId="47508A7A" w14:textId="77777777" w:rsidR="006547AE" w:rsidRDefault="008B2556">
      <w:pPr>
        <w:widowControl w:val="0"/>
        <w:ind w:left="720"/>
        <w:rPr>
          <w:rFonts w:cs="Cambria"/>
        </w:rPr>
      </w:pPr>
      <w:r>
        <w:rPr>
          <w:rFonts w:cs="Cambria"/>
        </w:rPr>
        <w:t>and</w:t>
      </w:r>
    </w:p>
    <w:p w14:paraId="77DD528B" w14:textId="77777777" w:rsidR="006547AE" w:rsidRDefault="008B2556">
      <w:pPr>
        <w:widowControl w:val="0"/>
        <w:ind w:left="720"/>
        <w:rPr>
          <w:rFonts w:cs="Cambria"/>
        </w:rPr>
      </w:pPr>
      <w:r>
        <w:rPr>
          <w:rFonts w:cs="Cambria"/>
          <w:color w:val="0000FF"/>
          <w:u w:val="single" w:color="0000FF"/>
        </w:rPr>
        <w:t>https://www.marxists.org/archive/zetkin/1925/lenin/zetkin2.htm</w:t>
      </w:r>
    </w:p>
    <w:p w14:paraId="00B491BD" w14:textId="77777777" w:rsidR="006547AE" w:rsidRDefault="006547AE">
      <w:pPr>
        <w:widowControl w:val="0"/>
        <w:rPr>
          <w:rFonts w:cs="Cambria"/>
        </w:rPr>
      </w:pPr>
    </w:p>
    <w:p w14:paraId="2A47C139" w14:textId="77777777" w:rsidR="006547AE" w:rsidRPr="00820AB4" w:rsidRDefault="008B2556" w:rsidP="000653A1">
      <w:pPr>
        <w:widowControl w:val="0"/>
        <w:numPr>
          <w:ilvl w:val="0"/>
          <w:numId w:val="26"/>
        </w:numPr>
        <w:tabs>
          <w:tab w:val="left" w:pos="720"/>
        </w:tabs>
      </w:pPr>
      <w:r>
        <w:rPr>
          <w:rFonts w:cs="Cambria"/>
        </w:rPr>
        <w:lastRenderedPageBreak/>
        <w:t xml:space="preserve">Zimmermann, S. (2010). Gender Regime and Gender Struggle in Hungarian State Socialism. </w:t>
      </w:r>
      <w:r>
        <w:rPr>
          <w:rFonts w:cs="Cambria"/>
          <w:i/>
        </w:rPr>
        <w:t>Aspasia: International Yearbook for Women’s and Gender History of Central Eastern and Southeastern Europe</w:t>
      </w:r>
      <w:r>
        <w:rPr>
          <w:rFonts w:cs="Cambria"/>
        </w:rPr>
        <w:t xml:space="preserve">, </w:t>
      </w:r>
      <w:r>
        <w:rPr>
          <w:rFonts w:cs="Cambria"/>
          <w:i/>
        </w:rPr>
        <w:t>4</w:t>
      </w:r>
      <w:r>
        <w:rPr>
          <w:rFonts w:cs="Cambria"/>
        </w:rPr>
        <w:t>(1), 1–24.</w:t>
      </w:r>
    </w:p>
    <w:p w14:paraId="1DCC7F14" w14:textId="77777777" w:rsidR="00820AB4" w:rsidRDefault="00820AB4" w:rsidP="00820AB4">
      <w:pPr>
        <w:widowControl w:val="0"/>
        <w:rPr>
          <w:rFonts w:cs="Cambria"/>
          <w:b/>
          <w:bCs/>
        </w:rPr>
      </w:pPr>
    </w:p>
    <w:p w14:paraId="4933D94D" w14:textId="77777777" w:rsidR="00820AB4" w:rsidRDefault="00820AB4" w:rsidP="000653A1">
      <w:pPr>
        <w:widowControl w:val="0"/>
        <w:numPr>
          <w:ilvl w:val="0"/>
          <w:numId w:val="26"/>
        </w:numPr>
        <w:tabs>
          <w:tab w:val="left" w:pos="720"/>
        </w:tabs>
      </w:pPr>
      <w:r>
        <w:rPr>
          <w:rFonts w:cs="Cambria"/>
        </w:rPr>
        <w:t xml:space="preserve">Einhorn, B. (1993). The Woman Question: The Legacy of State Socialism. In </w:t>
      </w:r>
      <w:r>
        <w:rPr>
          <w:rFonts w:cs="Cambria"/>
          <w:i/>
        </w:rPr>
        <w:t>Cinderella Goes to Market: Citizenship, Gender and Women’s Movements in East Central Europe</w:t>
      </w:r>
      <w:r>
        <w:rPr>
          <w:rFonts w:cs="Cambria"/>
        </w:rPr>
        <w:t xml:space="preserve"> (pp. 17–38). London: Verso.</w:t>
      </w:r>
    </w:p>
    <w:p w14:paraId="6524358D" w14:textId="77777777" w:rsidR="00820AB4" w:rsidRDefault="00820AB4" w:rsidP="00820AB4">
      <w:pPr>
        <w:widowControl w:val="0"/>
        <w:tabs>
          <w:tab w:val="left" w:pos="720"/>
        </w:tabs>
        <w:ind w:left="720"/>
      </w:pPr>
    </w:p>
    <w:p w14:paraId="39274AD3" w14:textId="77777777" w:rsidR="006547AE" w:rsidRDefault="006547AE">
      <w:pPr>
        <w:widowControl w:val="0"/>
        <w:ind w:left="720"/>
        <w:rPr>
          <w:rFonts w:cs="Cambria"/>
          <w:sz w:val="20"/>
          <w:szCs w:val="20"/>
        </w:rPr>
      </w:pPr>
    </w:p>
    <w:p w14:paraId="336E4A02" w14:textId="77777777" w:rsidR="006547AE" w:rsidRDefault="006547AE">
      <w:pPr>
        <w:widowControl w:val="0"/>
        <w:rPr>
          <w:rFonts w:cs="Cambria"/>
          <w:sz w:val="20"/>
          <w:szCs w:val="20"/>
        </w:rPr>
      </w:pPr>
    </w:p>
    <w:p w14:paraId="291A01E6" w14:textId="04AF8819" w:rsidR="006547AE" w:rsidRDefault="00E847E7">
      <w:pPr>
        <w:widowControl w:val="0"/>
        <w:rPr>
          <w:rFonts w:cs="Cambria"/>
          <w:b/>
          <w:bCs/>
        </w:rPr>
      </w:pPr>
      <w:r>
        <w:rPr>
          <w:rFonts w:cs="Cambria"/>
          <w:b/>
          <w:bCs/>
        </w:rPr>
        <w:t>Week 9</w:t>
      </w:r>
      <w:r w:rsidR="008B2556">
        <w:rPr>
          <w:rFonts w:cs="Cambria"/>
          <w:b/>
          <w:bCs/>
        </w:rPr>
        <w:t>:  Under “Western” Eyes</w:t>
      </w:r>
    </w:p>
    <w:p w14:paraId="65C79FDB" w14:textId="77777777" w:rsidR="006547AE" w:rsidRDefault="008B2556">
      <w:pPr>
        <w:widowControl w:val="0"/>
        <w:rPr>
          <w:rFonts w:cs="Cambria"/>
        </w:rPr>
      </w:pPr>
      <w:r>
        <w:rPr>
          <w:rFonts w:cs="Cambria"/>
        </w:rPr>
        <w:t>Required readings:</w:t>
      </w:r>
    </w:p>
    <w:p w14:paraId="364C8374" w14:textId="77777777" w:rsidR="006547AE" w:rsidRDefault="008B2556" w:rsidP="000653A1">
      <w:pPr>
        <w:widowControl w:val="0"/>
        <w:numPr>
          <w:ilvl w:val="0"/>
          <w:numId w:val="27"/>
        </w:numPr>
        <w:tabs>
          <w:tab w:val="left" w:pos="720"/>
        </w:tabs>
      </w:pPr>
      <w:r>
        <w:rPr>
          <w:rFonts w:cs="Cambria"/>
        </w:rPr>
        <w:t xml:space="preserve">Mohanty, C. T. (1991). Under Western Eyes: Feminist Scholarship and Colonial Discourse. In C. T. Mohanty, A. Russo, &amp; L. Torres (Eds.), </w:t>
      </w:r>
      <w:r>
        <w:rPr>
          <w:rFonts w:cs="Cambria"/>
          <w:i/>
        </w:rPr>
        <w:t>Third World Women and the Politics of Feminism</w:t>
      </w:r>
      <w:r>
        <w:rPr>
          <w:rFonts w:cs="Cambria"/>
        </w:rPr>
        <w:t xml:space="preserve"> (pp. 51–80). Bloomington &amp; Indianapolis: Indiana University Press. (originally published in 1984).</w:t>
      </w:r>
    </w:p>
    <w:p w14:paraId="305BCC63" w14:textId="77777777" w:rsidR="006547AE" w:rsidRDefault="006547AE">
      <w:pPr>
        <w:widowControl w:val="0"/>
        <w:rPr>
          <w:rFonts w:cs="Cambria"/>
        </w:rPr>
      </w:pPr>
    </w:p>
    <w:p w14:paraId="4CBCC43C" w14:textId="77777777" w:rsidR="006547AE" w:rsidRDefault="008B2556" w:rsidP="000653A1">
      <w:pPr>
        <w:widowControl w:val="0"/>
        <w:numPr>
          <w:ilvl w:val="0"/>
          <w:numId w:val="28"/>
        </w:numPr>
        <w:tabs>
          <w:tab w:val="left" w:pos="720"/>
        </w:tabs>
      </w:pPr>
      <w:r>
        <w:rPr>
          <w:rFonts w:cs="Cambria"/>
        </w:rPr>
        <w:t xml:space="preserve">Cerwonka, A. (2008). Traveling Feminist Thought: Difference and Transculturation in Central and Eastern European Feminism. </w:t>
      </w:r>
      <w:r>
        <w:rPr>
          <w:rFonts w:cs="Cambria"/>
          <w:i/>
        </w:rPr>
        <w:t>Signs</w:t>
      </w:r>
      <w:r>
        <w:rPr>
          <w:rFonts w:cs="Cambria"/>
        </w:rPr>
        <w:t xml:space="preserve">, </w:t>
      </w:r>
      <w:r>
        <w:rPr>
          <w:rFonts w:cs="Cambria"/>
          <w:i/>
        </w:rPr>
        <w:t>33</w:t>
      </w:r>
      <w:r>
        <w:rPr>
          <w:rFonts w:cs="Cambria"/>
        </w:rPr>
        <w:t>(4), 809–832.</w:t>
      </w:r>
    </w:p>
    <w:p w14:paraId="00C11C93" w14:textId="77777777" w:rsidR="006547AE" w:rsidRDefault="006547AE">
      <w:pPr>
        <w:widowControl w:val="0"/>
        <w:ind w:left="720"/>
        <w:rPr>
          <w:rFonts w:cs="Cambria"/>
        </w:rPr>
      </w:pPr>
    </w:p>
    <w:p w14:paraId="0B71E0AA" w14:textId="77777777" w:rsidR="006547AE" w:rsidRDefault="008B2556" w:rsidP="000653A1">
      <w:pPr>
        <w:widowControl w:val="0"/>
        <w:numPr>
          <w:ilvl w:val="0"/>
          <w:numId w:val="29"/>
        </w:numPr>
        <w:tabs>
          <w:tab w:val="left" w:pos="720"/>
        </w:tabs>
      </w:pPr>
      <w:r>
        <w:rPr>
          <w:rFonts w:cs="Cambria"/>
        </w:rPr>
        <w:t>Dietze, G. (2014).  Decolonizing Gender – Gendering Decolonial Theory: Crosscurrents and Archaeologies (online, see link on class website).</w:t>
      </w:r>
    </w:p>
    <w:p w14:paraId="2AC48226" w14:textId="77777777" w:rsidR="006547AE" w:rsidRDefault="006547AE">
      <w:pPr>
        <w:widowControl w:val="0"/>
        <w:rPr>
          <w:rFonts w:cs="Cambria"/>
          <w:sz w:val="20"/>
          <w:szCs w:val="20"/>
        </w:rPr>
      </w:pPr>
    </w:p>
    <w:p w14:paraId="4FC1A71C" w14:textId="77777777" w:rsidR="006547AE" w:rsidRDefault="006547AE">
      <w:pPr>
        <w:widowControl w:val="0"/>
        <w:rPr>
          <w:rFonts w:cs="Cambria"/>
          <w:sz w:val="20"/>
          <w:szCs w:val="20"/>
        </w:rPr>
      </w:pPr>
    </w:p>
    <w:p w14:paraId="5334C150" w14:textId="5D04DD7B" w:rsidR="006547AE" w:rsidRDefault="00E847E7">
      <w:pPr>
        <w:widowControl w:val="0"/>
        <w:rPr>
          <w:rFonts w:cs="Cambria"/>
          <w:b/>
          <w:bCs/>
        </w:rPr>
      </w:pPr>
      <w:r>
        <w:rPr>
          <w:rFonts w:cs="Cambria"/>
          <w:b/>
          <w:bCs/>
        </w:rPr>
        <w:t>Week 10</w:t>
      </w:r>
      <w:r w:rsidR="008B2556">
        <w:rPr>
          <w:rFonts w:cs="Cambria"/>
          <w:b/>
          <w:bCs/>
        </w:rPr>
        <w:t>: Catching the next wave</w:t>
      </w:r>
    </w:p>
    <w:p w14:paraId="29E8FE05" w14:textId="77777777" w:rsidR="00961FFF" w:rsidRDefault="008B2556">
      <w:pPr>
        <w:widowControl w:val="0"/>
        <w:rPr>
          <w:rFonts w:cs="Cambria"/>
        </w:rPr>
      </w:pPr>
      <w:r>
        <w:rPr>
          <w:rFonts w:cs="Cambria"/>
        </w:rPr>
        <w:t>Required readings:</w:t>
      </w:r>
    </w:p>
    <w:p w14:paraId="6A65C521" w14:textId="77777777" w:rsidR="006547AE" w:rsidRPr="00961FFF" w:rsidRDefault="008B2556" w:rsidP="000653A1">
      <w:pPr>
        <w:widowControl w:val="0"/>
        <w:numPr>
          <w:ilvl w:val="0"/>
          <w:numId w:val="30"/>
        </w:numPr>
      </w:pPr>
      <w:r>
        <w:rPr>
          <w:rFonts w:cs="Cambria"/>
        </w:rPr>
        <w:t xml:space="preserve">Snyder, R. C. (2008). What is Third-Wave Feminism?  A New Directions Essay. </w:t>
      </w:r>
      <w:r>
        <w:rPr>
          <w:rFonts w:cs="Cambria"/>
          <w:i/>
        </w:rPr>
        <w:t>Signs</w:t>
      </w:r>
      <w:r>
        <w:rPr>
          <w:rFonts w:cs="Cambria"/>
        </w:rPr>
        <w:t xml:space="preserve">, </w:t>
      </w:r>
      <w:r>
        <w:rPr>
          <w:rFonts w:cs="Cambria"/>
          <w:i/>
        </w:rPr>
        <w:t>34</w:t>
      </w:r>
      <w:r>
        <w:rPr>
          <w:rFonts w:cs="Cambria"/>
        </w:rPr>
        <w:t>(1), 175–196.</w:t>
      </w:r>
    </w:p>
    <w:p w14:paraId="5D486F7C" w14:textId="77777777" w:rsidR="00961FFF" w:rsidRPr="00961FFF" w:rsidRDefault="00961FFF" w:rsidP="00961FFF">
      <w:pPr>
        <w:widowControl w:val="0"/>
        <w:ind w:left="720"/>
      </w:pPr>
    </w:p>
    <w:p w14:paraId="3EE9C27C" w14:textId="77777777" w:rsidR="00961FFF" w:rsidRPr="00961FFF" w:rsidRDefault="00961FFF" w:rsidP="000653A1">
      <w:pPr>
        <w:widowControl w:val="0"/>
        <w:numPr>
          <w:ilvl w:val="0"/>
          <w:numId w:val="30"/>
        </w:numPr>
      </w:pPr>
      <w:r>
        <w:rPr>
          <w:rFonts w:cs="Cambria"/>
        </w:rPr>
        <w:t xml:space="preserve">Read this brief blog entry as a summary: </w:t>
      </w:r>
      <w:hyperlink r:id="rId11" w:history="1">
        <w:r w:rsidRPr="00FD10FA">
          <w:rPr>
            <w:rStyle w:val="Hyperlink"/>
            <w:rFonts w:cs="Cambria"/>
          </w:rPr>
          <w:t>http://www.rebeccawalker.com/blog/2009/09/04/third-wave-an-accurate-and-succinct-rendering</w:t>
        </w:r>
      </w:hyperlink>
    </w:p>
    <w:p w14:paraId="3CB2DEA8" w14:textId="77777777" w:rsidR="006547AE" w:rsidRDefault="006547AE">
      <w:pPr>
        <w:widowControl w:val="0"/>
        <w:rPr>
          <w:rFonts w:cs="Cambria"/>
        </w:rPr>
      </w:pPr>
    </w:p>
    <w:p w14:paraId="3514A8FA" w14:textId="77777777" w:rsidR="006547AE" w:rsidRDefault="008B2556" w:rsidP="000653A1">
      <w:pPr>
        <w:widowControl w:val="0"/>
        <w:numPr>
          <w:ilvl w:val="0"/>
          <w:numId w:val="31"/>
        </w:numPr>
      </w:pPr>
      <w:r>
        <w:rPr>
          <w:rFonts w:cs="Cambria"/>
        </w:rPr>
        <w:t xml:space="preserve">Koyama, E. (2003). The Transfeminist Manifesto. In R. Dicker &amp; A. Piepmeier (Eds.), </w:t>
      </w:r>
      <w:r>
        <w:rPr>
          <w:rFonts w:cs="Cambria"/>
          <w:i/>
        </w:rPr>
        <w:t>Catching a Wave: Reclaiming Feminism for the 21st Century</w:t>
      </w:r>
      <w:r>
        <w:rPr>
          <w:rFonts w:cs="Cambria"/>
        </w:rPr>
        <w:t xml:space="preserve"> (pp. 244–259). Boston, MA: Northeastern University Press.</w:t>
      </w:r>
    </w:p>
    <w:p w14:paraId="74A33F68" w14:textId="77777777" w:rsidR="009427E5" w:rsidRDefault="009427E5" w:rsidP="009427E5">
      <w:pPr>
        <w:widowControl w:val="0"/>
        <w:rPr>
          <w:rFonts w:cs="Cambria"/>
        </w:rPr>
      </w:pPr>
    </w:p>
    <w:p w14:paraId="35C468A6" w14:textId="4A82704D" w:rsidR="009427E5" w:rsidRDefault="00E847E7" w:rsidP="009427E5">
      <w:pPr>
        <w:widowControl w:val="0"/>
        <w:rPr>
          <w:rFonts w:cs="Cambria"/>
          <w:b/>
          <w:bCs/>
        </w:rPr>
      </w:pPr>
      <w:r>
        <w:rPr>
          <w:rFonts w:cs="Cambria"/>
          <w:b/>
          <w:bCs/>
        </w:rPr>
        <w:t>Week 11</w:t>
      </w:r>
      <w:r w:rsidR="009427E5">
        <w:rPr>
          <w:rFonts w:cs="Cambria"/>
          <w:b/>
          <w:bCs/>
        </w:rPr>
        <w:t>: Neo-liberal feminism/ business feminism</w:t>
      </w:r>
      <w:r w:rsidR="002566E7">
        <w:rPr>
          <w:rFonts w:cs="Cambria"/>
          <w:b/>
          <w:bCs/>
        </w:rPr>
        <w:t>/ post-feminism</w:t>
      </w:r>
    </w:p>
    <w:p w14:paraId="4AEF897D" w14:textId="77777777" w:rsidR="009427E5" w:rsidRDefault="009427E5" w:rsidP="009427E5">
      <w:pPr>
        <w:widowControl w:val="0"/>
        <w:rPr>
          <w:rFonts w:cs="Cambria"/>
        </w:rPr>
      </w:pPr>
      <w:r>
        <w:rPr>
          <w:rFonts w:cs="Cambria"/>
        </w:rPr>
        <w:t>Required readings:</w:t>
      </w:r>
    </w:p>
    <w:p w14:paraId="627A4A70" w14:textId="77777777" w:rsidR="009427E5" w:rsidRDefault="009427E5" w:rsidP="000653A1">
      <w:pPr>
        <w:widowControl w:val="0"/>
        <w:numPr>
          <w:ilvl w:val="0"/>
          <w:numId w:val="14"/>
        </w:numPr>
        <w:tabs>
          <w:tab w:val="left" w:pos="720"/>
        </w:tabs>
      </w:pPr>
      <w:r>
        <w:rPr>
          <w:rFonts w:cs="Cambria"/>
        </w:rPr>
        <w:t xml:space="preserve">Fraser, N. (2009). Feminism, Capitalism and the Cunning of History. </w:t>
      </w:r>
      <w:r>
        <w:rPr>
          <w:rFonts w:cs="Cambria"/>
          <w:i/>
        </w:rPr>
        <w:t>New Left Review</w:t>
      </w:r>
      <w:r>
        <w:rPr>
          <w:rFonts w:cs="Cambria"/>
        </w:rPr>
        <w:t xml:space="preserve">, </w:t>
      </w:r>
      <w:r>
        <w:rPr>
          <w:rFonts w:cs="Cambria"/>
          <w:i/>
        </w:rPr>
        <w:t>56</w:t>
      </w:r>
      <w:r>
        <w:rPr>
          <w:rFonts w:cs="Cambria"/>
        </w:rPr>
        <w:t>, 97–117.</w:t>
      </w:r>
    </w:p>
    <w:p w14:paraId="08869637" w14:textId="77777777" w:rsidR="009427E5" w:rsidRDefault="009427E5" w:rsidP="009427E5">
      <w:pPr>
        <w:widowControl w:val="0"/>
        <w:ind w:left="720"/>
        <w:rPr>
          <w:rFonts w:cs="Cambria"/>
        </w:rPr>
      </w:pPr>
    </w:p>
    <w:p w14:paraId="2E3D6232" w14:textId="77777777" w:rsidR="009427E5" w:rsidRDefault="009427E5" w:rsidP="000653A1">
      <w:pPr>
        <w:widowControl w:val="0"/>
        <w:numPr>
          <w:ilvl w:val="0"/>
          <w:numId w:val="15"/>
        </w:numPr>
        <w:tabs>
          <w:tab w:val="left" w:pos="720"/>
        </w:tabs>
      </w:pPr>
      <w:r>
        <w:rPr>
          <w:rFonts w:cs="Cambria"/>
        </w:rPr>
        <w:t xml:space="preserve">Repo, J. (2016). Gender Equality as Biopolitical Governmentality in a Neoliberal European Union. </w:t>
      </w:r>
      <w:r>
        <w:rPr>
          <w:rFonts w:cs="Cambria"/>
          <w:i/>
        </w:rPr>
        <w:t>Social Politics</w:t>
      </w:r>
      <w:r>
        <w:rPr>
          <w:rFonts w:cs="Cambria"/>
        </w:rPr>
        <w:t xml:space="preserve">, </w:t>
      </w:r>
      <w:r>
        <w:rPr>
          <w:rFonts w:cs="Cambria"/>
          <w:i/>
        </w:rPr>
        <w:t>23</w:t>
      </w:r>
      <w:r>
        <w:rPr>
          <w:rFonts w:cs="Cambria"/>
        </w:rPr>
        <w:t>(2), 307–328.</w:t>
      </w:r>
    </w:p>
    <w:p w14:paraId="03ECE412" w14:textId="77777777" w:rsidR="009427E5" w:rsidRDefault="009427E5" w:rsidP="009427E5">
      <w:pPr>
        <w:widowControl w:val="0"/>
        <w:rPr>
          <w:rFonts w:cs="Cambria"/>
        </w:rPr>
      </w:pPr>
    </w:p>
    <w:p w14:paraId="31F63A17" w14:textId="77777777" w:rsidR="009427E5" w:rsidRDefault="009427E5" w:rsidP="000653A1">
      <w:pPr>
        <w:widowControl w:val="0"/>
        <w:numPr>
          <w:ilvl w:val="0"/>
          <w:numId w:val="16"/>
        </w:numPr>
        <w:tabs>
          <w:tab w:val="left" w:pos="720"/>
        </w:tabs>
        <w:rPr>
          <w:rFonts w:cs="Cambria"/>
        </w:rPr>
      </w:pPr>
      <w:r>
        <w:rPr>
          <w:rFonts w:cs="Cambria"/>
        </w:rPr>
        <w:t xml:space="preserve">Rottenberg, C. (2014). The Rise of Neoliberal Feminism. </w:t>
      </w:r>
      <w:r>
        <w:rPr>
          <w:rFonts w:cs="Cambria"/>
          <w:i/>
        </w:rPr>
        <w:t>Cultural Studies</w:t>
      </w:r>
      <w:r>
        <w:rPr>
          <w:rFonts w:cs="Cambria"/>
        </w:rPr>
        <w:t xml:space="preserve">, </w:t>
      </w:r>
      <w:r>
        <w:rPr>
          <w:rFonts w:cs="Cambria"/>
          <w:i/>
        </w:rPr>
        <w:t>28</w:t>
      </w:r>
      <w:r>
        <w:rPr>
          <w:rFonts w:cs="Cambria"/>
        </w:rPr>
        <w:t>(3), 418–437.</w:t>
      </w:r>
    </w:p>
    <w:p w14:paraId="4E1F5CFF" w14:textId="77777777" w:rsidR="00684A93" w:rsidRDefault="00684A93" w:rsidP="00684A93">
      <w:pPr>
        <w:widowControl w:val="0"/>
        <w:tabs>
          <w:tab w:val="left" w:pos="720"/>
        </w:tabs>
        <w:ind w:left="720"/>
        <w:rPr>
          <w:rFonts w:cs="Cambria"/>
        </w:rPr>
      </w:pPr>
    </w:p>
    <w:p w14:paraId="243F77E8" w14:textId="77777777" w:rsidR="00684A93" w:rsidRDefault="00684A93" w:rsidP="000653A1">
      <w:pPr>
        <w:widowControl w:val="0"/>
        <w:numPr>
          <w:ilvl w:val="0"/>
          <w:numId w:val="16"/>
        </w:numPr>
        <w:tabs>
          <w:tab w:val="left" w:pos="720"/>
        </w:tabs>
        <w:rPr>
          <w:rFonts w:cs="Cambria"/>
        </w:rPr>
      </w:pPr>
      <w:r>
        <w:rPr>
          <w:rFonts w:cs="Cambria"/>
        </w:rPr>
        <w:t>Wlliams, C. (2013). The Glass Escalator Revisited: Gender Inequality in Neoliberal Times.</w:t>
      </w:r>
      <w:r w:rsidR="00820AB4">
        <w:rPr>
          <w:rFonts w:cs="Cambria"/>
        </w:rPr>
        <w:t xml:space="preserve"> </w:t>
      </w:r>
      <w:r w:rsidR="00820AB4" w:rsidRPr="00820AB4">
        <w:rPr>
          <w:rFonts w:cs="Cambria"/>
          <w:i/>
        </w:rPr>
        <w:t>Gender&amp; Society</w:t>
      </w:r>
      <w:r w:rsidR="00820AB4">
        <w:rPr>
          <w:rFonts w:cs="Cambria"/>
        </w:rPr>
        <w:t>, 27 (5), 609-629.</w:t>
      </w:r>
    </w:p>
    <w:p w14:paraId="31E7CDE2" w14:textId="77777777" w:rsidR="006547AE" w:rsidRPr="000B09DE" w:rsidRDefault="006547AE">
      <w:pPr>
        <w:widowControl w:val="0"/>
        <w:ind w:right="-480"/>
        <w:rPr>
          <w:rFonts w:cs="Cambria"/>
        </w:rPr>
      </w:pPr>
    </w:p>
    <w:p w14:paraId="24D21F56" w14:textId="77777777" w:rsidR="006547AE" w:rsidRPr="000B09DE" w:rsidRDefault="006547AE">
      <w:pPr>
        <w:widowControl w:val="0"/>
        <w:rPr>
          <w:rFonts w:cs="Cambria"/>
        </w:rPr>
      </w:pPr>
    </w:p>
    <w:p w14:paraId="2C08DD9E" w14:textId="1C6ADBE4" w:rsidR="006547AE" w:rsidRDefault="008B2556">
      <w:pPr>
        <w:widowControl w:val="0"/>
        <w:rPr>
          <w:rFonts w:cs="Cambria"/>
          <w:b/>
          <w:bCs/>
        </w:rPr>
      </w:pPr>
      <w:r w:rsidRPr="000B09DE">
        <w:rPr>
          <w:rFonts w:cs="Cambria"/>
          <w:b/>
          <w:bCs/>
        </w:rPr>
        <w:t>Week 12: Summary</w:t>
      </w:r>
    </w:p>
    <w:p w14:paraId="6B2AB2CA" w14:textId="77777777" w:rsidR="00490BDF" w:rsidRPr="00490BDF" w:rsidRDefault="00490BDF">
      <w:pPr>
        <w:widowControl w:val="0"/>
        <w:rPr>
          <w:rFonts w:cs="Cambria"/>
          <w:bCs/>
        </w:rPr>
      </w:pPr>
      <w:r w:rsidRPr="00490BDF">
        <w:rPr>
          <w:rFonts w:cs="Cambria"/>
          <w:bCs/>
        </w:rPr>
        <w:t>Required readings:</w:t>
      </w:r>
    </w:p>
    <w:p w14:paraId="5A9986D0" w14:textId="04B293C4" w:rsidR="006547AE" w:rsidRDefault="00190DB6" w:rsidP="000653A1">
      <w:pPr>
        <w:pStyle w:val="ListParagraph"/>
        <w:numPr>
          <w:ilvl w:val="0"/>
          <w:numId w:val="34"/>
        </w:numPr>
        <w:autoSpaceDE w:val="0"/>
        <w:autoSpaceDN w:val="0"/>
        <w:adjustRightInd w:val="0"/>
        <w:rPr>
          <w:rFonts w:asciiTheme="minorHAnsi" w:eastAsia="Noto Sans CJK SC Regular" w:hAnsiTheme="minorHAnsi" w:cs="FrutigerLTStd-Bold"/>
          <w:bCs/>
          <w:color w:val="auto"/>
          <w:lang w:eastAsia="zh-CN"/>
        </w:rPr>
      </w:pPr>
      <w:r>
        <w:rPr>
          <w:rFonts w:asciiTheme="minorHAnsi" w:eastAsia="Noto Sans CJK SC Regular" w:hAnsiTheme="minorHAnsi" w:cs="FrutigerLTStd-Bold"/>
          <w:bCs/>
          <w:color w:val="auto"/>
          <w:lang w:eastAsia="zh-CN"/>
        </w:rPr>
        <w:t>Gill, R.</w:t>
      </w:r>
      <w:r w:rsidRPr="00190DB6">
        <w:rPr>
          <w:rFonts w:asciiTheme="minorHAnsi" w:eastAsia="Noto Sans CJK SC Regular" w:hAnsiTheme="minorHAnsi" w:cs="FrutigerLTStd-Bold"/>
          <w:bCs/>
          <w:color w:val="auto"/>
          <w:lang w:eastAsia="zh-CN"/>
        </w:rPr>
        <w:t xml:space="preserve">  2017.  “The affective, cultural and psychic life of postfeminism: A postfeminist sensibility 10 years on” European Journal of Cultural Studies, 20(6):606-626.</w:t>
      </w:r>
    </w:p>
    <w:p w14:paraId="684C8B20" w14:textId="77777777" w:rsidR="00190DB6" w:rsidRPr="00190DB6" w:rsidRDefault="00190DB6" w:rsidP="00190DB6">
      <w:pPr>
        <w:pStyle w:val="ListParagraph"/>
        <w:autoSpaceDE w:val="0"/>
        <w:autoSpaceDN w:val="0"/>
        <w:adjustRightInd w:val="0"/>
        <w:rPr>
          <w:rFonts w:asciiTheme="minorHAnsi" w:eastAsia="Noto Sans CJK SC Regular" w:hAnsiTheme="minorHAnsi" w:cs="FrutigerLTStd-Bold"/>
          <w:bCs/>
          <w:color w:val="auto"/>
          <w:lang w:eastAsia="zh-CN"/>
        </w:rPr>
      </w:pPr>
    </w:p>
    <w:p w14:paraId="778CA55F" w14:textId="77777777" w:rsidR="006547AE" w:rsidRDefault="008B2556">
      <w:pPr>
        <w:widowControl w:val="0"/>
      </w:pPr>
      <w:r>
        <w:rPr>
          <w:rFonts w:cs="Cambria"/>
          <w:b/>
          <w:bCs/>
        </w:rPr>
        <w:t xml:space="preserve">Take home exam questions will be posted online on our class website by 4pm, </w:t>
      </w:r>
      <w:r w:rsidR="00946CC2">
        <w:rPr>
          <w:rFonts w:cs="Cambria"/>
          <w:b/>
          <w:bCs/>
        </w:rPr>
        <w:t>December 7, 2017.</w:t>
      </w:r>
      <w:r>
        <w:rPr>
          <w:rFonts w:cs="Cambria"/>
          <w:b/>
          <w:bCs/>
        </w:rPr>
        <w:t xml:space="preserve">  The exams are due</w:t>
      </w:r>
      <w:r w:rsidR="00946CC2">
        <w:rPr>
          <w:rFonts w:cs="Cambria"/>
          <w:b/>
          <w:bCs/>
        </w:rPr>
        <w:t xml:space="preserve"> online at midnight Dec 14, 2017.</w:t>
      </w:r>
    </w:p>
    <w:sectPr w:rsidR="006547AE">
      <w:footerReference w:type="default" r:id="rId12"/>
      <w:pgSz w:w="12240" w:h="15840"/>
      <w:pgMar w:top="1440" w:right="1800" w:bottom="1440" w:left="180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DCC3C" w14:textId="77777777" w:rsidR="000653A1" w:rsidRDefault="000653A1">
      <w:r>
        <w:separator/>
      </w:r>
    </w:p>
  </w:endnote>
  <w:endnote w:type="continuationSeparator" w:id="0">
    <w:p w14:paraId="2F461907" w14:textId="77777777" w:rsidR="000653A1" w:rsidRDefault="0006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Regular">
    <w:panose1 w:val="00000000000000000000"/>
    <w:charset w:val="00"/>
    <w:family w:val="roman"/>
    <w:notTrueType/>
    <w:pitch w:val="default"/>
  </w:font>
  <w:font w:name="FreeSans">
    <w:altName w:val="Arial Unicode MS"/>
    <w:charset w:val="55"/>
    <w:family w:val="auto"/>
    <w:pitch w:val="variable"/>
    <w:sig w:usb0="00000000" w:usb1="500760FB" w:usb2="000002A0" w:usb3="00000000" w:csb0="800200B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roman"/>
    <w:pitch w:val="variable"/>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LTStd-Bold">
    <w:panose1 w:val="00000000000000000000"/>
    <w:charset w:val="00"/>
    <w:family w:val="swiss"/>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4C0E" w14:textId="77777777" w:rsidR="00FB6AE5" w:rsidRDefault="00FB6AE5">
    <w:pPr>
      <w:pStyle w:val="Footer"/>
      <w:ind w:right="360"/>
    </w:pPr>
    <w:r>
      <w:rPr>
        <w:noProof/>
        <w:lang w:eastAsia="en-US"/>
      </w:rPr>
      <mc:AlternateContent>
        <mc:Choice Requires="wps">
          <w:drawing>
            <wp:anchor distT="0" distB="0" distL="0" distR="0" simplePos="0" relativeHeight="9" behindDoc="1" locked="0" layoutInCell="1" allowOverlap="1" wp14:anchorId="28B4614B" wp14:editId="2B054AB8">
              <wp:simplePos x="0" y="0"/>
              <wp:positionH relativeFrom="margin">
                <wp:align>right</wp:align>
              </wp:positionH>
              <wp:positionV relativeFrom="paragraph">
                <wp:posOffset>635</wp:posOffset>
              </wp:positionV>
              <wp:extent cx="86360" cy="17970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85680" cy="178920"/>
                      </a:xfrm>
                      <a:prstGeom prst="rect">
                        <a:avLst/>
                      </a:prstGeom>
                      <a:noFill/>
                      <a:ln>
                        <a:noFill/>
                      </a:ln>
                    </wps:spPr>
                    <wps:style>
                      <a:lnRef idx="0">
                        <a:scrgbClr r="0" g="0" b="0"/>
                      </a:lnRef>
                      <a:fillRef idx="0">
                        <a:scrgbClr r="0" g="0" b="0"/>
                      </a:fillRef>
                      <a:effectRef idx="0">
                        <a:scrgbClr r="0" g="0" b="0"/>
                      </a:effectRef>
                      <a:fontRef idx="minor"/>
                    </wps:style>
                    <wps:txbx>
                      <w:txbxContent>
                        <w:p w14:paraId="051051D5" w14:textId="205DFA06" w:rsidR="00FB6AE5" w:rsidRDefault="00FB6AE5">
                          <w:pPr>
                            <w:pStyle w:val="Footer"/>
                            <w:rPr>
                              <w:color w:val="000000"/>
                            </w:rPr>
                          </w:pPr>
                          <w:r>
                            <w:rPr>
                              <w:color w:val="000000"/>
                            </w:rPr>
                            <w:fldChar w:fldCharType="begin"/>
                          </w:r>
                          <w:r>
                            <w:instrText>PAGE</w:instrText>
                          </w:r>
                          <w:r>
                            <w:fldChar w:fldCharType="separate"/>
                          </w:r>
                          <w:r w:rsidR="00192F74">
                            <w:rPr>
                              <w:noProof/>
                            </w:rPr>
                            <w:t>3</w:t>
                          </w:r>
                          <w:r>
                            <w:fldChar w:fldCharType="end"/>
                          </w:r>
                        </w:p>
                      </w:txbxContent>
                    </wps:txbx>
                    <wps:bodyPr>
                      <a:noAutofit/>
                    </wps:bodyPr>
                  </wps:wsp>
                </a:graphicData>
              </a:graphic>
            </wp:anchor>
          </w:drawing>
        </mc:Choice>
        <mc:Fallback>
          <w:pict>
            <v:rect w14:anchorId="28B4614B" id="Frame1" o:spid="_x0000_s1026" style="position:absolute;margin-left:-44.4pt;margin-top:.05pt;width:6.8pt;height:14.1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" filled="f" stroked="f">
              <v:textbox>
                <w:txbxContent>
                  <w:p w14:paraId="051051D5" w14:textId="205DFA06" w:rsidR="00FB6AE5" w:rsidRDefault="00FB6AE5">
                    <w:pPr>
                      <w:pStyle w:val="Footer"/>
                      <w:rPr>
                        <w:color w:val="000000"/>
                      </w:rPr>
                    </w:pPr>
                    <w:r>
                      <w:rPr>
                        <w:color w:val="000000"/>
                      </w:rPr>
                      <w:fldChar w:fldCharType="begin"/>
                    </w:r>
                    <w:r>
                      <w:instrText>PAGE</w:instrText>
                    </w:r>
                    <w:r>
                      <w:fldChar w:fldCharType="separate"/>
                    </w:r>
                    <w:r w:rsidR="00192F74">
                      <w:rPr>
                        <w:noProof/>
                      </w:rPr>
                      <w:t>3</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9021" w14:textId="77777777" w:rsidR="000653A1" w:rsidRDefault="000653A1">
      <w:r>
        <w:separator/>
      </w:r>
    </w:p>
  </w:footnote>
  <w:footnote w:type="continuationSeparator" w:id="0">
    <w:p w14:paraId="6408A0B7" w14:textId="77777777" w:rsidR="000653A1" w:rsidRDefault="000653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45BDA"/>
    <w:multiLevelType w:val="multilevel"/>
    <w:tmpl w:val="F22867B8"/>
    <w:lvl w:ilvl="0">
      <w:start w:val="1"/>
      <w:numFmt w:val="bullet"/>
      <w:lvlText w:val="•"/>
      <w:lvlJc w:val="left"/>
      <w:pPr>
        <w:ind w:left="72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E70116"/>
    <w:multiLevelType w:val="multilevel"/>
    <w:tmpl w:val="D480AD64"/>
    <w:lvl w:ilvl="0">
      <w:start w:val="1"/>
      <w:numFmt w:val="bullet"/>
      <w:lvlText w:val="•"/>
      <w:lvlJc w:val="left"/>
      <w:pPr>
        <w:ind w:left="72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873ADA"/>
    <w:multiLevelType w:val="multilevel"/>
    <w:tmpl w:val="0DC0CBB6"/>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095646"/>
    <w:multiLevelType w:val="multilevel"/>
    <w:tmpl w:val="2B3CEFB4"/>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71832C1"/>
    <w:multiLevelType w:val="multilevel"/>
    <w:tmpl w:val="895CF3C4"/>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B0C4117"/>
    <w:multiLevelType w:val="multilevel"/>
    <w:tmpl w:val="9A4AB62C"/>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FFC308E"/>
    <w:multiLevelType w:val="multilevel"/>
    <w:tmpl w:val="E594FAE8"/>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5B3CEB"/>
    <w:multiLevelType w:val="multilevel"/>
    <w:tmpl w:val="646CE308"/>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300612A"/>
    <w:multiLevelType w:val="multilevel"/>
    <w:tmpl w:val="976EDD26"/>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4B142BA"/>
    <w:multiLevelType w:val="multilevel"/>
    <w:tmpl w:val="59CA288E"/>
    <w:lvl w:ilvl="0">
      <w:start w:val="1"/>
      <w:numFmt w:val="bullet"/>
      <w:lvlText w:val="•"/>
      <w:lvlJc w:val="left"/>
      <w:pPr>
        <w:ind w:left="72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70517B4"/>
    <w:multiLevelType w:val="multilevel"/>
    <w:tmpl w:val="34A06D8C"/>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05A2FD8"/>
    <w:multiLevelType w:val="multilevel"/>
    <w:tmpl w:val="45A8B892"/>
    <w:lvl w:ilvl="0">
      <w:start w:val="1"/>
      <w:numFmt w:val="bullet"/>
      <w:lvlText w:val="•"/>
      <w:lvlJc w:val="left"/>
      <w:pPr>
        <w:ind w:left="72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3366C45"/>
    <w:multiLevelType w:val="multilevel"/>
    <w:tmpl w:val="DC3EF7D8"/>
    <w:lvl w:ilvl="0">
      <w:start w:val="1"/>
      <w:numFmt w:val="bullet"/>
      <w:lvlText w:val="•"/>
      <w:lvlJc w:val="left"/>
      <w:pPr>
        <w:ind w:left="72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36F5434"/>
    <w:multiLevelType w:val="multilevel"/>
    <w:tmpl w:val="1C8CA94E"/>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4611C69"/>
    <w:multiLevelType w:val="multilevel"/>
    <w:tmpl w:val="372AD5A2"/>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4991FDA"/>
    <w:multiLevelType w:val="multilevel"/>
    <w:tmpl w:val="63BC8C00"/>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5356CD8"/>
    <w:multiLevelType w:val="multilevel"/>
    <w:tmpl w:val="DB642CC6"/>
    <w:lvl w:ilvl="0">
      <w:start w:val="1"/>
      <w:numFmt w:val="bullet"/>
      <w:lvlText w:val="•"/>
      <w:lvlJc w:val="left"/>
      <w:pPr>
        <w:ind w:left="720" w:hanging="360"/>
      </w:pPr>
      <w:rPr>
        <w:rFonts w:ascii="Liberation Serif" w:hAnsi="Liberation Serif" w:cs="Cambria" w:hint="default"/>
        <w:color w:val="33333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86E1C0E"/>
    <w:multiLevelType w:val="multilevel"/>
    <w:tmpl w:val="069011B4"/>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02A5B00"/>
    <w:multiLevelType w:val="multilevel"/>
    <w:tmpl w:val="9A8EB8BA"/>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1EF3F28"/>
    <w:multiLevelType w:val="multilevel"/>
    <w:tmpl w:val="60DEAF10"/>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28D4B8F"/>
    <w:multiLevelType w:val="multilevel"/>
    <w:tmpl w:val="ED42BE6C"/>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3F1427E"/>
    <w:multiLevelType w:val="multilevel"/>
    <w:tmpl w:val="5AC49ED8"/>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96E4C1C"/>
    <w:multiLevelType w:val="multilevel"/>
    <w:tmpl w:val="3110B02E"/>
    <w:lvl w:ilvl="0">
      <w:start w:val="1"/>
      <w:numFmt w:val="bullet"/>
      <w:lvlText w:val="•"/>
      <w:lvlJc w:val="left"/>
      <w:pPr>
        <w:ind w:left="72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8400B3"/>
    <w:multiLevelType w:val="multilevel"/>
    <w:tmpl w:val="DF346E26"/>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CD66D59"/>
    <w:multiLevelType w:val="multilevel"/>
    <w:tmpl w:val="7DF6C024"/>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E7C02BF"/>
    <w:multiLevelType w:val="multilevel"/>
    <w:tmpl w:val="22602822"/>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1AB1621"/>
    <w:multiLevelType w:val="multilevel"/>
    <w:tmpl w:val="6E96FA1C"/>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E61457F"/>
    <w:multiLevelType w:val="multilevel"/>
    <w:tmpl w:val="B024FF5C"/>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388663E"/>
    <w:multiLevelType w:val="multilevel"/>
    <w:tmpl w:val="3A22A43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4BC2E63"/>
    <w:multiLevelType w:val="multilevel"/>
    <w:tmpl w:val="A240E5A8"/>
    <w:lvl w:ilvl="0">
      <w:start w:val="1"/>
      <w:numFmt w:val="bullet"/>
      <w:lvlText w:val="•"/>
      <w:lvlJc w:val="left"/>
      <w:pPr>
        <w:ind w:left="720"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9F20B6B"/>
    <w:multiLevelType w:val="multilevel"/>
    <w:tmpl w:val="81EA568E"/>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C871FAE"/>
    <w:multiLevelType w:val="multilevel"/>
    <w:tmpl w:val="011E4C1C"/>
    <w:lvl w:ilvl="0">
      <w:start w:val="1"/>
      <w:numFmt w:val="bullet"/>
      <w:lvlText w:val="•"/>
      <w:lvlJc w:val="left"/>
      <w:pPr>
        <w:ind w:left="720" w:hanging="360"/>
      </w:pPr>
      <w:rPr>
        <w:rFonts w:ascii="Liberation Serif" w:hAnsi="Liberation Serif"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FF521BB"/>
    <w:multiLevelType w:val="hybridMultilevel"/>
    <w:tmpl w:val="5816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21"/>
  </w:num>
  <w:num w:numId="5">
    <w:abstractNumId w:val="27"/>
  </w:num>
  <w:num w:numId="6">
    <w:abstractNumId w:val="24"/>
  </w:num>
  <w:num w:numId="7">
    <w:abstractNumId w:val="30"/>
  </w:num>
  <w:num w:numId="8">
    <w:abstractNumId w:val="2"/>
  </w:num>
  <w:num w:numId="9">
    <w:abstractNumId w:val="20"/>
  </w:num>
  <w:num w:numId="10">
    <w:abstractNumId w:val="14"/>
  </w:num>
  <w:num w:numId="11">
    <w:abstractNumId w:val="22"/>
  </w:num>
  <w:num w:numId="12">
    <w:abstractNumId w:val="18"/>
  </w:num>
  <w:num w:numId="13">
    <w:abstractNumId w:val="19"/>
  </w:num>
  <w:num w:numId="14">
    <w:abstractNumId w:val="6"/>
  </w:num>
  <w:num w:numId="15">
    <w:abstractNumId w:val="8"/>
  </w:num>
  <w:num w:numId="16">
    <w:abstractNumId w:val="15"/>
  </w:num>
  <w:num w:numId="17">
    <w:abstractNumId w:val="7"/>
  </w:num>
  <w:num w:numId="18">
    <w:abstractNumId w:val="5"/>
  </w:num>
  <w:num w:numId="19">
    <w:abstractNumId w:val="17"/>
  </w:num>
  <w:num w:numId="20">
    <w:abstractNumId w:val="31"/>
  </w:num>
  <w:num w:numId="21">
    <w:abstractNumId w:val="32"/>
  </w:num>
  <w:num w:numId="22">
    <w:abstractNumId w:val="3"/>
  </w:num>
  <w:num w:numId="23">
    <w:abstractNumId w:val="23"/>
  </w:num>
  <w:num w:numId="24">
    <w:abstractNumId w:val="16"/>
  </w:num>
  <w:num w:numId="25">
    <w:abstractNumId w:val="13"/>
  </w:num>
  <w:num w:numId="26">
    <w:abstractNumId w:val="9"/>
  </w:num>
  <w:num w:numId="27">
    <w:abstractNumId w:val="25"/>
  </w:num>
  <w:num w:numId="28">
    <w:abstractNumId w:val="28"/>
  </w:num>
  <w:num w:numId="29">
    <w:abstractNumId w:val="1"/>
  </w:num>
  <w:num w:numId="30">
    <w:abstractNumId w:val="12"/>
  </w:num>
  <w:num w:numId="31">
    <w:abstractNumId w:val="26"/>
  </w:num>
  <w:num w:numId="32">
    <w:abstractNumId w:val="29"/>
  </w:num>
  <w:num w:numId="33">
    <w:abstractNumId w:val="0"/>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E"/>
    <w:rsid w:val="000653A1"/>
    <w:rsid w:val="000929F2"/>
    <w:rsid w:val="000B09DE"/>
    <w:rsid w:val="000C7A74"/>
    <w:rsid w:val="00104A70"/>
    <w:rsid w:val="001169BC"/>
    <w:rsid w:val="00127201"/>
    <w:rsid w:val="001641CB"/>
    <w:rsid w:val="00190DB6"/>
    <w:rsid w:val="00192F74"/>
    <w:rsid w:val="001F52EF"/>
    <w:rsid w:val="00226166"/>
    <w:rsid w:val="002566E7"/>
    <w:rsid w:val="00367BD1"/>
    <w:rsid w:val="00393D2C"/>
    <w:rsid w:val="003A473F"/>
    <w:rsid w:val="00490BDF"/>
    <w:rsid w:val="00532CDF"/>
    <w:rsid w:val="005E0C35"/>
    <w:rsid w:val="006547AE"/>
    <w:rsid w:val="0067068F"/>
    <w:rsid w:val="00684A93"/>
    <w:rsid w:val="00793C79"/>
    <w:rsid w:val="007A49A0"/>
    <w:rsid w:val="007D0B17"/>
    <w:rsid w:val="007E14FA"/>
    <w:rsid w:val="00820AB4"/>
    <w:rsid w:val="008B2556"/>
    <w:rsid w:val="009427E5"/>
    <w:rsid w:val="00946CC2"/>
    <w:rsid w:val="00961FFF"/>
    <w:rsid w:val="00A728BB"/>
    <w:rsid w:val="00AB3DB3"/>
    <w:rsid w:val="00B069FC"/>
    <w:rsid w:val="00C032A6"/>
    <w:rsid w:val="00C4503C"/>
    <w:rsid w:val="00E05DFA"/>
    <w:rsid w:val="00E37602"/>
    <w:rsid w:val="00E76551"/>
    <w:rsid w:val="00E847E7"/>
    <w:rsid w:val="00F220B4"/>
    <w:rsid w:val="00FB6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04A10"/>
  <w15:docId w15:val="{A3614C20-411F-4ACD-99EF-E817744F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MS Mincho" w:hAnsi="Cambria" w:cs="Times New Roman"/>
      <w:color w:val="00000A"/>
      <w:sz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Cambri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Cambria"/>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Cambria"/>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Cambria"/>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Cambria"/>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Cambria"/>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Cambria"/>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Cambri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Cambri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Cambri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Cambri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Cambri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cs="Cambri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cs="Cambri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cs="Cambri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cs="Cambria"/>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cs="Cambri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Cambria"/>
      <w:color w:val="333333"/>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cs="Cambria"/>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cs="Cambria"/>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Cambria"/>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Cambria"/>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cs="Cambri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cs="Cambri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Cambria"/>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cs="Cambri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cs="Cambria"/>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FooterChar">
    <w:name w:val="Footer Char"/>
    <w:qFormat/>
    <w:rPr>
      <w:sz w:val="24"/>
      <w:szCs w:val="24"/>
    </w:rPr>
  </w:style>
  <w:style w:type="character" w:styleId="PageNumber">
    <w:name w:val="page number"/>
  </w:style>
  <w:style w:type="character" w:customStyle="1" w:styleId="InternetLink">
    <w:name w:val="Internet Link"/>
    <w:rPr>
      <w:color w:val="000080"/>
      <w:u w:val="single"/>
    </w:rPr>
  </w:style>
  <w:style w:type="character" w:customStyle="1" w:styleId="ListLabel1">
    <w:name w:val="ListLabel 1"/>
    <w:qFormat/>
    <w:rPr>
      <w:rFonts w:cs="Liberation Serif"/>
    </w:rPr>
  </w:style>
  <w:style w:type="character" w:customStyle="1" w:styleId="ListLabel2">
    <w:name w:val="ListLabel 2"/>
    <w:qFormat/>
    <w:rPr>
      <w:rFonts w:cs="Cambria"/>
    </w:rPr>
  </w:style>
  <w:style w:type="character" w:customStyle="1" w:styleId="ListLabel3">
    <w:name w:val="ListLabel 3"/>
    <w:qFormat/>
    <w:rPr>
      <w:rFonts w:cs="Liberation Serif"/>
    </w:rPr>
  </w:style>
  <w:style w:type="character" w:customStyle="1" w:styleId="ListLabel4">
    <w:name w:val="ListLabel 4"/>
    <w:qFormat/>
    <w:rPr>
      <w:rFonts w:cs="Cambria"/>
    </w:rPr>
  </w:style>
  <w:style w:type="character" w:customStyle="1" w:styleId="ListLabel5">
    <w:name w:val="ListLabel 5"/>
    <w:qFormat/>
    <w:rPr>
      <w:rFonts w:cs="Cambria"/>
    </w:rPr>
  </w:style>
  <w:style w:type="character" w:customStyle="1" w:styleId="ListLabel6">
    <w:name w:val="ListLabel 6"/>
    <w:qFormat/>
    <w:rPr>
      <w:rFonts w:cs="Cambria"/>
    </w:rPr>
  </w:style>
  <w:style w:type="character" w:customStyle="1" w:styleId="ListLabel7">
    <w:name w:val="ListLabel 7"/>
    <w:qFormat/>
    <w:rPr>
      <w:rFonts w:cs="Cambria"/>
    </w:rPr>
  </w:style>
  <w:style w:type="character" w:customStyle="1" w:styleId="ListLabel8">
    <w:name w:val="ListLabel 8"/>
    <w:qFormat/>
    <w:rPr>
      <w:rFonts w:cs="Cambria"/>
    </w:rPr>
  </w:style>
  <w:style w:type="character" w:customStyle="1" w:styleId="ListLabel9">
    <w:name w:val="ListLabel 9"/>
    <w:qFormat/>
    <w:rPr>
      <w:rFonts w:cs="Cambria"/>
    </w:rPr>
  </w:style>
  <w:style w:type="character" w:customStyle="1" w:styleId="ListLabel10">
    <w:name w:val="ListLabel 10"/>
    <w:qFormat/>
    <w:rPr>
      <w:rFonts w:cs="Liberation Serif"/>
    </w:rPr>
  </w:style>
  <w:style w:type="character" w:customStyle="1" w:styleId="ListLabel11">
    <w:name w:val="ListLabel 11"/>
    <w:qFormat/>
    <w:rPr>
      <w:rFonts w:cs="Liberation Serif"/>
    </w:rPr>
  </w:style>
  <w:style w:type="character" w:customStyle="1" w:styleId="ListLabel12">
    <w:name w:val="ListLabel 12"/>
    <w:qFormat/>
    <w:rPr>
      <w:rFonts w:cs="Cambria"/>
    </w:rPr>
  </w:style>
  <w:style w:type="character" w:customStyle="1" w:styleId="ListLabel13">
    <w:name w:val="ListLabel 13"/>
    <w:qFormat/>
    <w:rPr>
      <w:rFonts w:cs="Cambria"/>
    </w:rPr>
  </w:style>
  <w:style w:type="character" w:customStyle="1" w:styleId="ListLabel14">
    <w:name w:val="ListLabel 14"/>
    <w:qFormat/>
    <w:rPr>
      <w:rFonts w:cs="Cambria"/>
    </w:rPr>
  </w:style>
  <w:style w:type="character" w:customStyle="1" w:styleId="ListLabel15">
    <w:name w:val="ListLabel 15"/>
    <w:qFormat/>
    <w:rPr>
      <w:rFonts w:cs="Cambria"/>
    </w:rPr>
  </w:style>
  <w:style w:type="character" w:customStyle="1" w:styleId="ListLabel16">
    <w:name w:val="ListLabel 16"/>
    <w:qFormat/>
    <w:rPr>
      <w:rFonts w:cs="Liberation Serif"/>
    </w:rPr>
  </w:style>
  <w:style w:type="character" w:customStyle="1" w:styleId="ListLabel17">
    <w:name w:val="ListLabel 17"/>
    <w:qFormat/>
    <w:rPr>
      <w:rFonts w:cs="Cambria"/>
    </w:rPr>
  </w:style>
  <w:style w:type="character" w:customStyle="1" w:styleId="ListLabel18">
    <w:name w:val="ListLabel 18"/>
    <w:qFormat/>
    <w:rPr>
      <w:rFonts w:cs="Cambria"/>
    </w:rPr>
  </w:style>
  <w:style w:type="character" w:customStyle="1" w:styleId="ListLabel19">
    <w:name w:val="ListLabel 19"/>
    <w:qFormat/>
    <w:rPr>
      <w:rFonts w:cs="Cambria"/>
    </w:rPr>
  </w:style>
  <w:style w:type="character" w:customStyle="1" w:styleId="ListLabel20">
    <w:name w:val="ListLabel 20"/>
    <w:qFormat/>
    <w:rPr>
      <w:rFonts w:cs="Cambria"/>
    </w:rPr>
  </w:style>
  <w:style w:type="character" w:customStyle="1" w:styleId="ListLabel21">
    <w:name w:val="ListLabel 21"/>
    <w:qFormat/>
    <w:rPr>
      <w:rFonts w:cs="Liberation Serif"/>
    </w:rPr>
  </w:style>
  <w:style w:type="character" w:customStyle="1" w:styleId="ListLabel22">
    <w:name w:val="ListLabel 22"/>
    <w:qFormat/>
    <w:rPr>
      <w:rFonts w:cs="Cambria"/>
    </w:rPr>
  </w:style>
  <w:style w:type="character" w:customStyle="1" w:styleId="ListLabel23">
    <w:name w:val="ListLabel 23"/>
    <w:qFormat/>
    <w:rPr>
      <w:rFonts w:cs="Cambria"/>
    </w:rPr>
  </w:style>
  <w:style w:type="character" w:customStyle="1" w:styleId="ListLabel24">
    <w:name w:val="ListLabel 24"/>
    <w:qFormat/>
    <w:rPr>
      <w:rFonts w:cs="Cambria"/>
      <w:color w:val="333333"/>
    </w:rPr>
  </w:style>
  <w:style w:type="character" w:customStyle="1" w:styleId="ListLabel25">
    <w:name w:val="ListLabel 25"/>
    <w:qFormat/>
    <w:rPr>
      <w:rFonts w:cs="Cambria"/>
    </w:rPr>
  </w:style>
  <w:style w:type="character" w:customStyle="1" w:styleId="ListLabel26">
    <w:name w:val="ListLabel 26"/>
    <w:qFormat/>
    <w:rPr>
      <w:rFonts w:cs="Cambria"/>
    </w:rPr>
  </w:style>
  <w:style w:type="character" w:customStyle="1" w:styleId="ListLabel27">
    <w:name w:val="ListLabel 27"/>
    <w:qFormat/>
    <w:rPr>
      <w:rFonts w:cs="Cambria"/>
    </w:rPr>
  </w:style>
  <w:style w:type="character" w:customStyle="1" w:styleId="ListLabel28">
    <w:name w:val="ListLabel 28"/>
    <w:qFormat/>
    <w:rPr>
      <w:rFonts w:cs="Cambria"/>
    </w:rPr>
  </w:style>
  <w:style w:type="character" w:customStyle="1" w:styleId="ListLabel29">
    <w:name w:val="ListLabel 29"/>
    <w:qFormat/>
    <w:rPr>
      <w:rFonts w:cs="Liberation Serif"/>
    </w:rPr>
  </w:style>
  <w:style w:type="character" w:customStyle="1" w:styleId="ListLabel30">
    <w:name w:val="ListLabel 30"/>
    <w:qFormat/>
    <w:rPr>
      <w:rFonts w:cs="Cambria"/>
    </w:rPr>
  </w:style>
  <w:style w:type="character" w:customStyle="1" w:styleId="ListLabel31">
    <w:name w:val="ListLabel 31"/>
    <w:qFormat/>
    <w:rPr>
      <w:rFonts w:cs="Liberation Serif"/>
    </w:rPr>
  </w:style>
  <w:style w:type="character" w:customStyle="1" w:styleId="ListLabel32">
    <w:name w:val="ListLabel 32"/>
    <w:qFormat/>
    <w:rPr>
      <w:rFonts w:cs="Liberation Serif"/>
    </w:rPr>
  </w:style>
  <w:style w:type="character" w:customStyle="1" w:styleId="ListLabel33">
    <w:name w:val="ListLabel 33"/>
    <w:qFormat/>
    <w:rPr>
      <w:rFonts w:cs="Cambria"/>
    </w:rPr>
  </w:style>
  <w:style w:type="character" w:customStyle="1" w:styleId="ListLabel34">
    <w:name w:val="ListLabel 34"/>
    <w:qFormat/>
    <w:rPr>
      <w:rFonts w:cs="Cambria"/>
    </w:rPr>
  </w:style>
  <w:style w:type="character" w:customStyle="1" w:styleId="ListLabel35">
    <w:name w:val="ListLabel 35"/>
    <w:qFormat/>
    <w:rPr>
      <w:rFonts w:cs="Cambria"/>
    </w:rPr>
  </w:style>
  <w:style w:type="character" w:customStyle="1" w:styleId="ListLabel36">
    <w:name w:val="ListLabel 36"/>
    <w:qFormat/>
    <w:rPr>
      <w:rFonts w:cs="Liberation Serif"/>
    </w:rPr>
  </w:style>
  <w:style w:type="character" w:customStyle="1" w:styleId="ListLabel37">
    <w:name w:val="ListLabel 37"/>
    <w:qFormat/>
    <w:rPr>
      <w:rFonts w:cs="Liberation Serif"/>
    </w:rPr>
  </w:style>
  <w:style w:type="character" w:customStyle="1" w:styleId="ListLabel38">
    <w:name w:val="ListLabel 38"/>
    <w:qFormat/>
    <w:rPr>
      <w:rFonts w:cs="Liberation Serif"/>
    </w:rPr>
  </w:style>
  <w:style w:type="character" w:customStyle="1" w:styleId="ListLabel39">
    <w:name w:val="ListLabel 39"/>
    <w:qFormat/>
    <w:rPr>
      <w:rFonts w:cs="Cambria"/>
    </w:rPr>
  </w:style>
  <w:style w:type="character" w:customStyle="1" w:styleId="ListLabel40">
    <w:name w:val="ListLabel 40"/>
    <w:qFormat/>
    <w:rPr>
      <w:rFonts w:cs="Symbol"/>
    </w:rPr>
  </w:style>
  <w:style w:type="character" w:customStyle="1" w:styleId="ListLabel41">
    <w:name w:val="ListLabel 41"/>
    <w:qFormat/>
    <w:rPr>
      <w:rFonts w:cs="Liberation Serif"/>
    </w:rPr>
  </w:style>
  <w:style w:type="character" w:customStyle="1" w:styleId="ListLabel42">
    <w:name w:val="ListLabel 42"/>
    <w:qFormat/>
    <w:rPr>
      <w:rFonts w:cs="Cambria"/>
    </w:rPr>
  </w:style>
  <w:style w:type="character" w:customStyle="1" w:styleId="ListLabel43">
    <w:name w:val="ListLabel 43"/>
    <w:qFormat/>
    <w:rPr>
      <w:rFonts w:cs="Liberation Serif"/>
    </w:rPr>
  </w:style>
  <w:style w:type="character" w:customStyle="1" w:styleId="ListLabel44">
    <w:name w:val="ListLabel 44"/>
    <w:qFormat/>
    <w:rPr>
      <w:rFonts w:cs="Cambria"/>
    </w:rPr>
  </w:style>
  <w:style w:type="character" w:customStyle="1" w:styleId="ListLabel45">
    <w:name w:val="ListLabel 45"/>
    <w:qFormat/>
    <w:rPr>
      <w:rFonts w:cs="Cambria"/>
    </w:rPr>
  </w:style>
  <w:style w:type="character" w:customStyle="1" w:styleId="ListLabel46">
    <w:name w:val="ListLabel 46"/>
    <w:qFormat/>
    <w:rPr>
      <w:rFonts w:cs="Cambria"/>
    </w:rPr>
  </w:style>
  <w:style w:type="character" w:customStyle="1" w:styleId="ListLabel47">
    <w:name w:val="ListLabel 47"/>
    <w:qFormat/>
    <w:rPr>
      <w:rFonts w:cs="Cambria"/>
    </w:rPr>
  </w:style>
  <w:style w:type="character" w:customStyle="1" w:styleId="ListLabel48">
    <w:name w:val="ListLabel 48"/>
    <w:qFormat/>
    <w:rPr>
      <w:rFonts w:cs="Cambria"/>
    </w:rPr>
  </w:style>
  <w:style w:type="character" w:customStyle="1" w:styleId="ListLabel49">
    <w:name w:val="ListLabel 49"/>
    <w:qFormat/>
    <w:rPr>
      <w:rFonts w:cs="Cambria"/>
    </w:rPr>
  </w:style>
  <w:style w:type="character" w:customStyle="1" w:styleId="ListLabel50">
    <w:name w:val="ListLabel 50"/>
    <w:qFormat/>
    <w:rPr>
      <w:rFonts w:cs="Liberation Serif"/>
    </w:rPr>
  </w:style>
  <w:style w:type="character" w:customStyle="1" w:styleId="ListLabel51">
    <w:name w:val="ListLabel 51"/>
    <w:qFormat/>
    <w:rPr>
      <w:rFonts w:cs="Liberation Serif"/>
    </w:rPr>
  </w:style>
  <w:style w:type="character" w:customStyle="1" w:styleId="ListLabel52">
    <w:name w:val="ListLabel 52"/>
    <w:qFormat/>
    <w:rPr>
      <w:rFonts w:cs="Cambria"/>
    </w:rPr>
  </w:style>
  <w:style w:type="character" w:customStyle="1" w:styleId="ListLabel53">
    <w:name w:val="ListLabel 53"/>
    <w:qFormat/>
    <w:rPr>
      <w:rFonts w:cs="Cambria"/>
    </w:rPr>
  </w:style>
  <w:style w:type="character" w:customStyle="1" w:styleId="ListLabel54">
    <w:name w:val="ListLabel 54"/>
    <w:qFormat/>
    <w:rPr>
      <w:rFonts w:cs="Cambria"/>
    </w:rPr>
  </w:style>
  <w:style w:type="character" w:customStyle="1" w:styleId="ListLabel55">
    <w:name w:val="ListLabel 55"/>
    <w:qFormat/>
    <w:rPr>
      <w:rFonts w:cs="Cambria"/>
    </w:rPr>
  </w:style>
  <w:style w:type="character" w:customStyle="1" w:styleId="ListLabel56">
    <w:name w:val="ListLabel 56"/>
    <w:qFormat/>
    <w:rPr>
      <w:rFonts w:cs="Liberation Serif"/>
    </w:rPr>
  </w:style>
  <w:style w:type="character" w:customStyle="1" w:styleId="ListLabel57">
    <w:name w:val="ListLabel 57"/>
    <w:qFormat/>
    <w:rPr>
      <w:rFonts w:cs="Cambria"/>
    </w:rPr>
  </w:style>
  <w:style w:type="character" w:customStyle="1" w:styleId="ListLabel58">
    <w:name w:val="ListLabel 58"/>
    <w:qFormat/>
    <w:rPr>
      <w:rFonts w:cs="Cambria"/>
    </w:rPr>
  </w:style>
  <w:style w:type="character" w:customStyle="1" w:styleId="ListLabel59">
    <w:name w:val="ListLabel 59"/>
    <w:qFormat/>
    <w:rPr>
      <w:rFonts w:cs="Cambria"/>
    </w:rPr>
  </w:style>
  <w:style w:type="character" w:customStyle="1" w:styleId="ListLabel60">
    <w:name w:val="ListLabel 60"/>
    <w:qFormat/>
    <w:rPr>
      <w:rFonts w:cs="Cambria"/>
    </w:rPr>
  </w:style>
  <w:style w:type="character" w:customStyle="1" w:styleId="ListLabel61">
    <w:name w:val="ListLabel 61"/>
    <w:qFormat/>
    <w:rPr>
      <w:rFonts w:cs="Liberation Serif"/>
    </w:rPr>
  </w:style>
  <w:style w:type="character" w:customStyle="1" w:styleId="ListLabel62">
    <w:name w:val="ListLabel 62"/>
    <w:qFormat/>
    <w:rPr>
      <w:rFonts w:cs="Cambria"/>
    </w:rPr>
  </w:style>
  <w:style w:type="character" w:customStyle="1" w:styleId="ListLabel63">
    <w:name w:val="ListLabel 63"/>
    <w:qFormat/>
    <w:rPr>
      <w:rFonts w:cs="Cambria"/>
    </w:rPr>
  </w:style>
  <w:style w:type="character" w:customStyle="1" w:styleId="ListLabel64">
    <w:name w:val="ListLabel 64"/>
    <w:qFormat/>
    <w:rPr>
      <w:rFonts w:cs="Cambria"/>
      <w:color w:val="333333"/>
    </w:rPr>
  </w:style>
  <w:style w:type="character" w:customStyle="1" w:styleId="ListLabel65">
    <w:name w:val="ListLabel 65"/>
    <w:qFormat/>
    <w:rPr>
      <w:rFonts w:cs="Cambria"/>
    </w:rPr>
  </w:style>
  <w:style w:type="character" w:customStyle="1" w:styleId="ListLabel66">
    <w:name w:val="ListLabel 66"/>
    <w:qFormat/>
    <w:rPr>
      <w:rFonts w:cs="Cambria"/>
    </w:rPr>
  </w:style>
  <w:style w:type="character" w:customStyle="1" w:styleId="ListLabel67">
    <w:name w:val="ListLabel 67"/>
    <w:qFormat/>
    <w:rPr>
      <w:rFonts w:cs="Cambria"/>
    </w:rPr>
  </w:style>
  <w:style w:type="character" w:customStyle="1" w:styleId="ListLabel68">
    <w:name w:val="ListLabel 68"/>
    <w:qFormat/>
    <w:rPr>
      <w:rFonts w:cs="Cambria"/>
    </w:rPr>
  </w:style>
  <w:style w:type="character" w:customStyle="1" w:styleId="ListLabel69">
    <w:name w:val="ListLabel 69"/>
    <w:qFormat/>
    <w:rPr>
      <w:rFonts w:cs="Liberation Serif"/>
    </w:rPr>
  </w:style>
  <w:style w:type="character" w:customStyle="1" w:styleId="ListLabel70">
    <w:name w:val="ListLabel 70"/>
    <w:qFormat/>
    <w:rPr>
      <w:rFonts w:cs="Cambria"/>
    </w:rPr>
  </w:style>
  <w:style w:type="character" w:customStyle="1" w:styleId="ListLabel71">
    <w:name w:val="ListLabel 71"/>
    <w:qFormat/>
    <w:rPr>
      <w:rFonts w:cs="Liberation Serif"/>
    </w:rPr>
  </w:style>
  <w:style w:type="character" w:customStyle="1" w:styleId="ListLabel72">
    <w:name w:val="ListLabel 72"/>
    <w:qFormat/>
    <w:rPr>
      <w:rFonts w:cs="Liberation Serif"/>
    </w:rPr>
  </w:style>
  <w:style w:type="character" w:customStyle="1" w:styleId="ListLabel73">
    <w:name w:val="ListLabel 73"/>
    <w:qFormat/>
    <w:rPr>
      <w:rFonts w:cs="Cambria"/>
    </w:rPr>
  </w:style>
  <w:style w:type="character" w:customStyle="1" w:styleId="ListLabel74">
    <w:name w:val="ListLabel 74"/>
    <w:qFormat/>
    <w:rPr>
      <w:rFonts w:cs="Cambria"/>
    </w:rPr>
  </w:style>
  <w:style w:type="character" w:customStyle="1" w:styleId="ListLabel75">
    <w:name w:val="ListLabel 75"/>
    <w:qFormat/>
    <w:rPr>
      <w:rFonts w:cs="Cambria"/>
    </w:rPr>
  </w:style>
  <w:style w:type="character" w:customStyle="1" w:styleId="ListLabel76">
    <w:name w:val="ListLabel 76"/>
    <w:qFormat/>
    <w:rPr>
      <w:rFonts w:cs="Liberation Serif"/>
    </w:rPr>
  </w:style>
  <w:style w:type="character" w:customStyle="1" w:styleId="ListLabel77">
    <w:name w:val="ListLabel 77"/>
    <w:qFormat/>
    <w:rPr>
      <w:rFonts w:cs="Liberation Serif"/>
    </w:rPr>
  </w:style>
  <w:style w:type="character" w:customStyle="1" w:styleId="ListLabel78">
    <w:name w:val="ListLabel 78"/>
    <w:qFormat/>
    <w:rPr>
      <w:rFonts w:cs="Liberation Serif"/>
    </w:rPr>
  </w:style>
  <w:style w:type="character" w:customStyle="1" w:styleId="ListLabel79">
    <w:name w:val="ListLabel 79"/>
    <w:qFormat/>
    <w:rPr>
      <w:rFonts w:cs="Cambria"/>
    </w:rPr>
  </w:style>
  <w:style w:type="character" w:customStyle="1" w:styleId="ListLabel80">
    <w:name w:val="ListLabel 80"/>
    <w:qFormat/>
    <w:rPr>
      <w:rFonts w:cs="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pPr>
      <w:ind w:left="720"/>
      <w:contextualSpacing/>
    </w:pPr>
  </w:style>
  <w:style w:type="paragraph" w:styleId="Footer">
    <w:name w:val="footer"/>
    <w:basedOn w:val="Normal"/>
    <w:pPr>
      <w:tabs>
        <w:tab w:val="center" w:pos="4320"/>
        <w:tab w:val="right" w:pos="8640"/>
      </w:tabs>
    </w:p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character" w:styleId="Hyperlink">
    <w:name w:val="Hyperlink"/>
    <w:basedOn w:val="DefaultParagraphFont"/>
    <w:uiPriority w:val="99"/>
    <w:unhideWhenUsed/>
    <w:rsid w:val="007A49A0"/>
    <w:rPr>
      <w:color w:val="0563C1" w:themeColor="hyperlink"/>
      <w:u w:val="single"/>
    </w:rPr>
  </w:style>
  <w:style w:type="character" w:styleId="FollowedHyperlink">
    <w:name w:val="FollowedHyperlink"/>
    <w:basedOn w:val="DefaultParagraphFont"/>
    <w:uiPriority w:val="99"/>
    <w:semiHidden/>
    <w:unhideWhenUsed/>
    <w:rsid w:val="00104A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14448">
      <w:bodyDiv w:val="1"/>
      <w:marLeft w:val="0"/>
      <w:marRight w:val="0"/>
      <w:marTop w:val="0"/>
      <w:marBottom w:val="0"/>
      <w:divBdr>
        <w:top w:val="none" w:sz="0" w:space="0" w:color="auto"/>
        <w:left w:val="none" w:sz="0" w:space="0" w:color="auto"/>
        <w:bottom w:val="none" w:sz="0" w:space="0" w:color="auto"/>
        <w:right w:val="none" w:sz="0" w:space="0" w:color="auto"/>
      </w:divBdr>
      <w:divsChild>
        <w:div w:id="486363233">
          <w:marLeft w:val="0"/>
          <w:marRight w:val="0"/>
          <w:marTop w:val="0"/>
          <w:marBottom w:val="0"/>
          <w:divBdr>
            <w:top w:val="none" w:sz="0" w:space="0" w:color="auto"/>
            <w:left w:val="none" w:sz="0" w:space="0" w:color="auto"/>
            <w:bottom w:val="none" w:sz="0" w:space="0" w:color="auto"/>
            <w:right w:val="none" w:sz="0" w:space="0" w:color="auto"/>
          </w:divBdr>
        </w:div>
        <w:div w:id="908884773">
          <w:marLeft w:val="0"/>
          <w:marRight w:val="0"/>
          <w:marTop w:val="0"/>
          <w:marBottom w:val="0"/>
          <w:divBdr>
            <w:top w:val="none" w:sz="0" w:space="0" w:color="auto"/>
            <w:left w:val="none" w:sz="0" w:space="0" w:color="auto"/>
            <w:bottom w:val="none" w:sz="0" w:space="0" w:color="auto"/>
            <w:right w:val="none" w:sz="0" w:space="0" w:color="auto"/>
          </w:divBdr>
        </w:div>
      </w:divsChild>
    </w:div>
    <w:div w:id="2018843901">
      <w:bodyDiv w:val="1"/>
      <w:marLeft w:val="0"/>
      <w:marRight w:val="0"/>
      <w:marTop w:val="0"/>
      <w:marBottom w:val="0"/>
      <w:divBdr>
        <w:top w:val="none" w:sz="0" w:space="0" w:color="auto"/>
        <w:left w:val="none" w:sz="0" w:space="0" w:color="auto"/>
        <w:bottom w:val="none" w:sz="0" w:space="0" w:color="auto"/>
        <w:right w:val="none" w:sz="0" w:space="0" w:color="auto"/>
      </w:divBdr>
      <w:divsChild>
        <w:div w:id="376049515">
          <w:marLeft w:val="0"/>
          <w:marRight w:val="0"/>
          <w:marTop w:val="0"/>
          <w:marBottom w:val="0"/>
          <w:divBdr>
            <w:top w:val="none" w:sz="0" w:space="0" w:color="auto"/>
            <w:left w:val="none" w:sz="0" w:space="0" w:color="auto"/>
            <w:bottom w:val="none" w:sz="0" w:space="0" w:color="auto"/>
            <w:right w:val="none" w:sz="0" w:space="0" w:color="auto"/>
          </w:divBdr>
        </w:div>
        <w:div w:id="4111998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RICe6iivU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dore@ceu.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beccawalker.com/blog/2009/09/04/third-wave-an-accurate-and-succinct-rendering" TargetMode="External"/><Relationship Id="rId5" Type="http://schemas.openxmlformats.org/officeDocument/2006/relationships/footnotes" Target="footnotes.xml"/><Relationship Id="rId10" Type="http://schemas.openxmlformats.org/officeDocument/2006/relationships/hyperlink" Target="https://www.marxists.org/archive/luxemburg/1912/05/12.htm" TargetMode="External"/><Relationship Id="rId4" Type="http://schemas.openxmlformats.org/officeDocument/2006/relationships/webSettings" Target="webSettings.xml"/><Relationship Id="rId9" Type="http://schemas.openxmlformats.org/officeDocument/2006/relationships/hyperlink" Target="https://www.youtube.com/watch?v=EOsLjbpHV8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12438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fodor</dc:creator>
  <dc:description/>
  <cp:lastModifiedBy>Anna Cseh</cp:lastModifiedBy>
  <cp:revision>2</cp:revision>
  <cp:lastPrinted>2017-09-11T09:01:00Z</cp:lastPrinted>
  <dcterms:created xsi:type="dcterms:W3CDTF">2018-06-08T10:05:00Z</dcterms:created>
  <dcterms:modified xsi:type="dcterms:W3CDTF">2018-06-08T10:05:00Z</dcterms:modified>
  <dc:language>en-US</dc:language>
</cp:coreProperties>
</file>