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05D20" w14:textId="77777777" w:rsidR="0026679D" w:rsidRDefault="0026679D" w:rsidP="0026679D">
      <w:pP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26679D">
        <w:rPr>
          <w:b/>
          <w:color w:val="000000"/>
          <w:sz w:val="32"/>
          <w:szCs w:val="32"/>
        </w:rPr>
        <w:t>Critical Interdisciplinary Approaches to</w:t>
      </w:r>
    </w:p>
    <w:p w14:paraId="09018ED6" w14:textId="77777777" w:rsidR="001F35E7" w:rsidRPr="0026679D" w:rsidRDefault="0026679D" w:rsidP="0026679D">
      <w:pPr>
        <w:jc w:val="center"/>
        <w:rPr>
          <w:b/>
          <w:color w:val="000000"/>
          <w:sz w:val="32"/>
          <w:szCs w:val="32"/>
        </w:rPr>
      </w:pPr>
      <w:r w:rsidRPr="0026679D">
        <w:rPr>
          <w:b/>
          <w:color w:val="000000"/>
          <w:sz w:val="32"/>
          <w:szCs w:val="32"/>
        </w:rPr>
        <w:t>Doing Research in Gender Studies</w:t>
      </w:r>
    </w:p>
    <w:p w14:paraId="1BD16509" w14:textId="77777777" w:rsidR="00DD7912" w:rsidRDefault="00DD7912" w:rsidP="001F35E7">
      <w:pPr>
        <w:rPr>
          <w:bCs/>
          <w:color w:val="000000"/>
        </w:rPr>
      </w:pPr>
    </w:p>
    <w:p w14:paraId="4B1DD413" w14:textId="77777777" w:rsidR="0026679D" w:rsidRDefault="0026679D" w:rsidP="001F35E7">
      <w:pPr>
        <w:rPr>
          <w:bCs/>
          <w:color w:val="000000"/>
        </w:rPr>
      </w:pPr>
    </w:p>
    <w:p w14:paraId="525DB385" w14:textId="77777777" w:rsidR="001F35E7" w:rsidRPr="00BC196A" w:rsidRDefault="001F35E7" w:rsidP="001F35E7">
      <w:pPr>
        <w:rPr>
          <w:bCs/>
          <w:color w:val="000000"/>
        </w:rPr>
      </w:pPr>
      <w:r w:rsidRPr="00BC196A">
        <w:rPr>
          <w:bCs/>
          <w:color w:val="000000"/>
        </w:rPr>
        <w:t>Department of Gender Studies, CEU</w:t>
      </w:r>
    </w:p>
    <w:p w14:paraId="6FBCCE41" w14:textId="77777777" w:rsidR="001F35E7" w:rsidRPr="00BC196A" w:rsidRDefault="00B80768" w:rsidP="001F35E7">
      <w:pPr>
        <w:rPr>
          <w:bCs/>
          <w:color w:val="000000"/>
        </w:rPr>
      </w:pPr>
      <w:r>
        <w:rPr>
          <w:bCs/>
          <w:color w:val="000000"/>
        </w:rPr>
        <w:t>Winter</w:t>
      </w:r>
      <w:r w:rsidR="0051599D">
        <w:rPr>
          <w:bCs/>
          <w:color w:val="000000"/>
        </w:rPr>
        <w:t xml:space="preserve"> 20</w:t>
      </w:r>
      <w:r>
        <w:rPr>
          <w:bCs/>
          <w:color w:val="000000"/>
        </w:rPr>
        <w:t>16</w:t>
      </w:r>
      <w:r w:rsidR="002C0D0A">
        <w:rPr>
          <w:bCs/>
          <w:color w:val="000000"/>
        </w:rPr>
        <w:t>/17</w:t>
      </w:r>
    </w:p>
    <w:p w14:paraId="394184C1" w14:textId="77777777" w:rsidR="001F35E7" w:rsidRDefault="001F35E7" w:rsidP="001F35E7">
      <w:pPr>
        <w:pStyle w:val="Heading1"/>
        <w:spacing w:befor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MA course, 2 credits </w:t>
      </w:r>
    </w:p>
    <w:p w14:paraId="218EC4BF" w14:textId="016513F6" w:rsidR="00B80768" w:rsidRPr="00B80768" w:rsidRDefault="00B80768" w:rsidP="00B80768">
      <w:r>
        <w:t xml:space="preserve">Fridays, 3.30pm, Room </w:t>
      </w:r>
      <w:r w:rsidR="0050304E">
        <w:t>Z 412</w:t>
      </w:r>
    </w:p>
    <w:p w14:paraId="7D1E84B0" w14:textId="77777777" w:rsidR="001F35E7" w:rsidRPr="002A61D0" w:rsidRDefault="001F35E7" w:rsidP="001F35E7">
      <w:pPr>
        <w:pStyle w:val="Heading1"/>
        <w:spacing w:before="0"/>
        <w:rPr>
          <w:b w:val="0"/>
          <w:bCs w:val="0"/>
          <w:sz w:val="24"/>
          <w:szCs w:val="24"/>
        </w:rPr>
      </w:pPr>
      <w:r w:rsidRPr="0059040D">
        <w:rPr>
          <w:b w:val="0"/>
          <w:bCs w:val="0"/>
          <w:sz w:val="24"/>
          <w:szCs w:val="24"/>
        </w:rPr>
        <w:t xml:space="preserve">Professor: </w:t>
      </w:r>
      <w:r w:rsidRPr="0059040D">
        <w:rPr>
          <w:sz w:val="24"/>
          <w:szCs w:val="24"/>
        </w:rPr>
        <w:t>Jasmina Lukić</w:t>
      </w:r>
    </w:p>
    <w:p w14:paraId="16D541B6" w14:textId="77777777" w:rsidR="001F35E7" w:rsidRPr="00D92FF9" w:rsidRDefault="001F35E7" w:rsidP="001F35E7">
      <w:r w:rsidRPr="00D92FF9">
        <w:t xml:space="preserve">Office: </w:t>
      </w:r>
      <w:r>
        <w:t>Zrinyi u. 14/V, room 509A</w:t>
      </w:r>
    </w:p>
    <w:p w14:paraId="0E469AA4" w14:textId="77777777" w:rsidR="001F35E7" w:rsidRPr="00D92FF9" w:rsidRDefault="001F35E7" w:rsidP="001F35E7">
      <w:r w:rsidRPr="00D92FF9">
        <w:t>Office telephone: 327 3000/2161</w:t>
      </w:r>
    </w:p>
    <w:p w14:paraId="45A74FE8" w14:textId="46C14780" w:rsidR="00DD7912" w:rsidRDefault="001F35E7" w:rsidP="001F35E7">
      <w:r w:rsidRPr="00D92FF9">
        <w:t>Office hours:</w:t>
      </w:r>
      <w:r>
        <w:t xml:space="preserve"> </w:t>
      </w:r>
      <w:r w:rsidR="00B411C7">
        <w:t>Tuesday</w:t>
      </w:r>
      <w:r w:rsidR="002C0D0A">
        <w:t xml:space="preserve"> and </w:t>
      </w:r>
      <w:r w:rsidR="00B411C7">
        <w:t>Thursday</w:t>
      </w:r>
      <w:r w:rsidR="002C0D0A">
        <w:t xml:space="preserve"> 13 – 15, </w:t>
      </w:r>
      <w:r w:rsidR="00DD7912">
        <w:t>and by appointment</w:t>
      </w:r>
    </w:p>
    <w:p w14:paraId="3EB15850" w14:textId="77777777" w:rsidR="001F35E7" w:rsidRDefault="007E4A4A" w:rsidP="001F35E7">
      <w:pPr>
        <w:rPr>
          <w:color w:val="000000"/>
        </w:rPr>
      </w:pPr>
      <w:hyperlink r:id="rId6" w:history="1">
        <w:r w:rsidR="002A61D0" w:rsidRPr="009440DB">
          <w:rPr>
            <w:rStyle w:val="Hyperlink"/>
          </w:rPr>
          <w:t>lukicj@ceu.edu</w:t>
        </w:r>
      </w:hyperlink>
      <w:r w:rsidR="002A61D0">
        <w:t xml:space="preserve"> </w:t>
      </w:r>
    </w:p>
    <w:p w14:paraId="3495D785" w14:textId="77777777" w:rsidR="00FE4168" w:rsidRDefault="00FE4168" w:rsidP="001F35E7">
      <w:pPr>
        <w:rPr>
          <w:color w:val="000000"/>
        </w:rPr>
      </w:pPr>
    </w:p>
    <w:p w14:paraId="7379D6B7" w14:textId="77777777" w:rsidR="00FE4168" w:rsidRDefault="00FE4168" w:rsidP="001F35E7">
      <w:pPr>
        <w:rPr>
          <w:color w:val="000000"/>
        </w:rPr>
      </w:pPr>
    </w:p>
    <w:p w14:paraId="242F1CAC" w14:textId="77777777" w:rsidR="00FE4168" w:rsidRPr="005C262B" w:rsidRDefault="00FE4168" w:rsidP="00FE4168">
      <w:pPr>
        <w:rPr>
          <w:b/>
          <w:color w:val="000000"/>
        </w:rPr>
      </w:pPr>
      <w:r w:rsidRPr="005C262B">
        <w:rPr>
          <w:b/>
          <w:color w:val="000000"/>
        </w:rPr>
        <w:t>Course description</w:t>
      </w:r>
    </w:p>
    <w:p w14:paraId="3E6BC56E" w14:textId="77777777" w:rsidR="001F35E7" w:rsidRDefault="001F35E7" w:rsidP="001F35E7"/>
    <w:p w14:paraId="4781E9B9" w14:textId="77777777" w:rsidR="002F72BE" w:rsidRDefault="001F35E7" w:rsidP="001F35E7">
      <w:r>
        <w:t xml:space="preserve">The aim of the course is to investigate theoretical and methodological problems related to the knowledge production in post-disciplinary age. </w:t>
      </w:r>
    </w:p>
    <w:p w14:paraId="5DF03319" w14:textId="77777777" w:rsidR="00D71F0D" w:rsidRDefault="00D71F0D" w:rsidP="001F35E7"/>
    <w:p w14:paraId="62E53E91" w14:textId="77777777" w:rsidR="002F72BE" w:rsidRDefault="002F72BE" w:rsidP="001F35E7">
      <w:r>
        <w:t>The first part of</w:t>
      </w:r>
      <w:r w:rsidR="001F35E7">
        <w:t xml:space="preserve"> the course is </w:t>
      </w:r>
      <w:r>
        <w:t>dealing with</w:t>
      </w:r>
      <w:r w:rsidR="00D71F0D">
        <w:t xml:space="preserve"> the</w:t>
      </w:r>
      <w:r>
        <w:t xml:space="preserve"> </w:t>
      </w:r>
      <w:r w:rsidR="001F35E7">
        <w:t>concept of interdisciplinarity and its different interpretations</w:t>
      </w:r>
      <w:r>
        <w:t xml:space="preserve">. The </w:t>
      </w:r>
      <w:r w:rsidR="001F35E7">
        <w:t>conceptual differences between inter-, multi- and transdisciplinarity</w:t>
      </w:r>
      <w:r>
        <w:t xml:space="preserve"> will be addressed. Particular attention </w:t>
      </w:r>
      <w:r w:rsidR="00D71F0D">
        <w:t>will</w:t>
      </w:r>
      <w:r>
        <w:t xml:space="preserve"> be given to interdisciplinary perspective in women’s studies and gender studies, disciplinization processes and specific problems related with interdisciplinary research and its evaluation</w:t>
      </w:r>
      <w:r w:rsidR="001F35E7">
        <w:t xml:space="preserve">. </w:t>
      </w:r>
    </w:p>
    <w:p w14:paraId="0F9E1D84" w14:textId="77777777" w:rsidR="002F72BE" w:rsidRDefault="002F72BE" w:rsidP="001F35E7"/>
    <w:p w14:paraId="3FDF0674" w14:textId="77777777" w:rsidR="001F35E7" w:rsidRDefault="002F72BE" w:rsidP="001F35E7">
      <w:r>
        <w:t>The second part of the course focuses on theoretical and methodological problems of i</w:t>
      </w:r>
      <w:r w:rsidR="001F35E7">
        <w:t>ntersecti</w:t>
      </w:r>
      <w:r w:rsidR="00FE4168">
        <w:t>o</w:t>
      </w:r>
      <w:r w:rsidR="001F35E7">
        <w:t>nality as</w:t>
      </w:r>
      <w:r>
        <w:t xml:space="preserve"> </w:t>
      </w:r>
      <w:r w:rsidR="00D71F0D">
        <w:t xml:space="preserve">an interdisciplinary </w:t>
      </w:r>
      <w:r>
        <w:t>method</w:t>
      </w:r>
      <w:r w:rsidR="00D71F0D">
        <w:t xml:space="preserve"> and an approach</w:t>
      </w:r>
      <w:r>
        <w:t xml:space="preserve"> </w:t>
      </w:r>
      <w:r w:rsidR="00D71F0D">
        <w:t xml:space="preserve">based upon feminist and </w:t>
      </w:r>
      <w:r>
        <w:t xml:space="preserve">gender </w:t>
      </w:r>
      <w:r w:rsidR="00D71F0D">
        <w:t>theories</w:t>
      </w:r>
      <w:r>
        <w:t>. The course investigates its origin and development</w:t>
      </w:r>
      <w:r w:rsidR="00D71F0D">
        <w:t xml:space="preserve"> of intersectional research in gender studies</w:t>
      </w:r>
      <w:r>
        <w:t xml:space="preserve">, </w:t>
      </w:r>
      <w:r w:rsidR="00D71F0D">
        <w:t>and discusses several</w:t>
      </w:r>
      <w:r w:rsidR="00102069">
        <w:t xml:space="preserve"> representative research cases.</w:t>
      </w:r>
      <w:r w:rsidR="002A61D0">
        <w:t xml:space="preserve"> </w:t>
      </w:r>
      <w:r w:rsidR="00102069" w:rsidRPr="002C0D0A">
        <w:t>S</w:t>
      </w:r>
      <w:r w:rsidR="002A61D0" w:rsidRPr="002C0D0A">
        <w:t xml:space="preserve">ome focus is put on </w:t>
      </w:r>
      <w:r w:rsidR="00102069" w:rsidRPr="002C0D0A">
        <w:t xml:space="preserve">the transitions and tensions between </w:t>
      </w:r>
      <w:r w:rsidR="002A61D0" w:rsidRPr="002C0D0A">
        <w:t>intersectionality, new materialism and assemblage theory.</w:t>
      </w:r>
      <w:r w:rsidR="002A61D0">
        <w:t xml:space="preserve"> </w:t>
      </w:r>
      <w:r w:rsidR="00D71F0D">
        <w:t xml:space="preserve">Students are invited to discuss their own research projects as well. </w:t>
      </w:r>
    </w:p>
    <w:p w14:paraId="6A075E24" w14:textId="77777777" w:rsidR="00FE4168" w:rsidRDefault="00FE4168" w:rsidP="001F35E7"/>
    <w:p w14:paraId="37B3684A" w14:textId="77777777" w:rsidR="002A61D0" w:rsidRDefault="002A61D0" w:rsidP="001F35E7"/>
    <w:p w14:paraId="78B4B738" w14:textId="77777777" w:rsidR="00FE4168" w:rsidRDefault="00FE4168" w:rsidP="00FE4168">
      <w:pPr>
        <w:rPr>
          <w:b/>
        </w:rPr>
      </w:pPr>
      <w:r w:rsidRPr="00265484">
        <w:rPr>
          <w:b/>
        </w:rPr>
        <w:t>Course Goals and Learning Outcomes</w:t>
      </w:r>
    </w:p>
    <w:p w14:paraId="47E5E577" w14:textId="77777777" w:rsidR="00FE4168" w:rsidRDefault="00FE4168" w:rsidP="001F35E7"/>
    <w:p w14:paraId="59A0E577" w14:textId="77777777" w:rsidR="001F35E7" w:rsidRDefault="001F35E7" w:rsidP="001F35E7">
      <w:r>
        <w:t>Objectives of the course:</w:t>
      </w:r>
    </w:p>
    <w:p w14:paraId="0C8FDAE7" w14:textId="77777777" w:rsidR="002F72BE" w:rsidRDefault="001F35E7" w:rsidP="001F35E7">
      <w:pPr>
        <w:numPr>
          <w:ilvl w:val="0"/>
          <w:numId w:val="3"/>
        </w:numPr>
      </w:pPr>
      <w:r>
        <w:t xml:space="preserve">To familiarize students with </w:t>
      </w:r>
      <w:r w:rsidR="002F72BE">
        <w:t xml:space="preserve">the interdisciplinary perspective in women’s studies/gender studies. </w:t>
      </w:r>
    </w:p>
    <w:p w14:paraId="05CD8D23" w14:textId="77777777" w:rsidR="002F72BE" w:rsidRDefault="002F72BE" w:rsidP="001F35E7">
      <w:pPr>
        <w:numPr>
          <w:ilvl w:val="0"/>
          <w:numId w:val="3"/>
        </w:numPr>
      </w:pPr>
      <w:r>
        <w:t xml:space="preserve">To discuss critically the logic of disciplinization processes in academia and their implications for knowledge production. </w:t>
      </w:r>
    </w:p>
    <w:p w14:paraId="39AC3A8D" w14:textId="77777777" w:rsidR="002F72BE" w:rsidRDefault="002F72BE" w:rsidP="002F72BE">
      <w:pPr>
        <w:numPr>
          <w:ilvl w:val="0"/>
          <w:numId w:val="3"/>
        </w:numPr>
      </w:pPr>
      <w:r>
        <w:t xml:space="preserve">To </w:t>
      </w:r>
      <w:r w:rsidR="00D71F0D">
        <w:t xml:space="preserve">analyze </w:t>
      </w:r>
      <w:r>
        <w:t xml:space="preserve">theoretical and conceptual </w:t>
      </w:r>
      <w:r w:rsidR="001F35E7">
        <w:t xml:space="preserve">problems concerning interdisciplinary </w:t>
      </w:r>
      <w:r>
        <w:t>research using examples from</w:t>
      </w:r>
      <w:r w:rsidRPr="002F72BE">
        <w:t xml:space="preserve"> </w:t>
      </w:r>
      <w:r>
        <w:t xml:space="preserve">women’s studies/gender studies. </w:t>
      </w:r>
    </w:p>
    <w:p w14:paraId="1F4F0DF7" w14:textId="77777777" w:rsidR="001F35E7" w:rsidRDefault="001F35E7" w:rsidP="001F35E7">
      <w:pPr>
        <w:numPr>
          <w:ilvl w:val="0"/>
          <w:numId w:val="3"/>
        </w:numPr>
      </w:pPr>
      <w:r>
        <w:lastRenderedPageBreak/>
        <w:t>To familiarize students with main problems of intersectional analysis in gender studies.</w:t>
      </w:r>
    </w:p>
    <w:p w14:paraId="36D76EEF" w14:textId="77777777" w:rsidR="002F72BE" w:rsidRPr="003F74B7" w:rsidRDefault="002F72BE" w:rsidP="001F35E7">
      <w:pPr>
        <w:numPr>
          <w:ilvl w:val="0"/>
          <w:numId w:val="3"/>
        </w:numPr>
      </w:pPr>
      <w:r>
        <w:t xml:space="preserve">To </w:t>
      </w:r>
      <w:r w:rsidR="00D71F0D">
        <w:t>discuss specific problems of evaluation of</w:t>
      </w:r>
      <w:r>
        <w:t xml:space="preserve"> interdisciplinary and intersectional research through exercises in writing peer reviews and research proposals. </w:t>
      </w:r>
    </w:p>
    <w:p w14:paraId="01C79521" w14:textId="77777777" w:rsidR="001F35E7" w:rsidRDefault="001F35E7" w:rsidP="001F35E7"/>
    <w:p w14:paraId="60B0BF58" w14:textId="77777777" w:rsidR="002A61D0" w:rsidRDefault="002A61D0" w:rsidP="001F35E7"/>
    <w:p w14:paraId="77A98130" w14:textId="77777777" w:rsidR="00FE4168" w:rsidRDefault="00FE4168" w:rsidP="00FE4168">
      <w:pPr>
        <w:rPr>
          <w:b/>
        </w:rPr>
      </w:pPr>
      <w:r w:rsidRPr="006C5774">
        <w:rPr>
          <w:b/>
        </w:rPr>
        <w:t>Course Requirements and Assignments</w:t>
      </w:r>
      <w:r>
        <w:rPr>
          <w:b/>
        </w:rPr>
        <w:t>:</w:t>
      </w:r>
    </w:p>
    <w:p w14:paraId="3CCE06B3" w14:textId="77777777" w:rsidR="00FE4168" w:rsidRDefault="00FE4168" w:rsidP="00FE4168">
      <w:pPr>
        <w:rPr>
          <w:b/>
        </w:rPr>
      </w:pPr>
    </w:p>
    <w:p w14:paraId="46E3C909" w14:textId="77777777" w:rsidR="001F35E7" w:rsidRDefault="001F35E7" w:rsidP="001F35E7">
      <w:r>
        <w:t>Regular participation</w:t>
      </w:r>
      <w:r w:rsidR="00FE4168">
        <w:t xml:space="preserve"> and discussions in the class: 3</w:t>
      </w:r>
      <w:r>
        <w:t>5 %</w:t>
      </w:r>
    </w:p>
    <w:p w14:paraId="2BA4271A" w14:textId="77777777" w:rsidR="001F35E7" w:rsidRDefault="00FE4168" w:rsidP="001F35E7">
      <w:r>
        <w:t>Proposal for interdisciplinary/intersectional research</w:t>
      </w:r>
      <w:r w:rsidR="002A61D0">
        <w:t>:</w:t>
      </w:r>
      <w:r w:rsidR="001F35E7">
        <w:t xml:space="preserve"> </w:t>
      </w:r>
      <w:r>
        <w:t>1</w:t>
      </w:r>
      <w:r w:rsidR="001F35E7">
        <w:t>5 %</w:t>
      </w:r>
    </w:p>
    <w:p w14:paraId="537CD933" w14:textId="77777777" w:rsidR="00FE4168" w:rsidRDefault="00FE4168" w:rsidP="00FE4168">
      <w:r>
        <w:t>Peer review</w:t>
      </w:r>
      <w:r w:rsidR="002A61D0">
        <w:t>:</w:t>
      </w:r>
      <w:r>
        <w:t xml:space="preserve"> 10</w:t>
      </w:r>
      <w:r w:rsidR="002A61D0">
        <w:t xml:space="preserve"> </w:t>
      </w:r>
      <w:r>
        <w:t>%</w:t>
      </w:r>
    </w:p>
    <w:p w14:paraId="77A561AD" w14:textId="77777777" w:rsidR="001F35E7" w:rsidRDefault="00FE4168" w:rsidP="001F35E7">
      <w:r>
        <w:t>Sit</w:t>
      </w:r>
      <w:r w:rsidR="001F35E7">
        <w:t xml:space="preserve"> in exam</w:t>
      </w:r>
      <w:r w:rsidR="002A61D0">
        <w:t>:</w:t>
      </w:r>
      <w:r w:rsidR="001F35E7">
        <w:t xml:space="preserve"> </w:t>
      </w:r>
      <w:r>
        <w:t>40</w:t>
      </w:r>
      <w:r w:rsidR="001F35E7">
        <w:t xml:space="preserve"> %</w:t>
      </w:r>
    </w:p>
    <w:p w14:paraId="1EA1161F" w14:textId="77777777" w:rsidR="001F35E7" w:rsidRDefault="001F35E7" w:rsidP="001F35E7"/>
    <w:p w14:paraId="24DA68DF" w14:textId="77777777" w:rsidR="0080420D" w:rsidRDefault="0080420D"/>
    <w:p w14:paraId="69F60308" w14:textId="77777777" w:rsidR="0080420D" w:rsidRDefault="002A61D0">
      <w:pPr>
        <w:numPr>
          <w:ilvl w:val="0"/>
          <w:numId w:val="2"/>
        </w:numPr>
        <w:rPr>
          <w:b/>
        </w:rPr>
      </w:pPr>
      <w:r>
        <w:rPr>
          <w:b/>
        </w:rPr>
        <w:t>What are D</w:t>
      </w:r>
      <w:r w:rsidR="0080420D">
        <w:rPr>
          <w:b/>
        </w:rPr>
        <w:t>isciplines</w:t>
      </w:r>
      <w:r w:rsidR="00E47C9E" w:rsidRPr="00E47C9E">
        <w:rPr>
          <w:b/>
        </w:rPr>
        <w:t>? And How Is</w:t>
      </w:r>
      <w:r w:rsidR="00E47C9E">
        <w:rPr>
          <w:b/>
        </w:rPr>
        <w:t xml:space="preserve"> Interdisciplinarity Different?</w:t>
      </w:r>
    </w:p>
    <w:p w14:paraId="1DDF49D0" w14:textId="77777777" w:rsidR="0080420D" w:rsidRPr="00A45B4C" w:rsidRDefault="00A45B4C">
      <w:r>
        <w:t xml:space="preserve">Peter Wingart, “A Short History of Knowledge Formations”, in </w:t>
      </w:r>
      <w:r>
        <w:rPr>
          <w:i/>
        </w:rPr>
        <w:t>The Oxford Handbook of Interdisciplinarity</w:t>
      </w:r>
      <w:r>
        <w:t>, ed. by Robert Frodeman at al</w:t>
      </w:r>
      <w:r w:rsidR="002A61D0">
        <w:t>., Oxford University Press, 2010</w:t>
      </w:r>
      <w:r>
        <w:t>, pp. 3-14.</w:t>
      </w:r>
    </w:p>
    <w:p w14:paraId="1A1F665D" w14:textId="77777777" w:rsidR="00A45B4C" w:rsidRPr="006D2A3C" w:rsidRDefault="00A45B4C" w:rsidP="00A45B4C">
      <w:r w:rsidRPr="006D2A3C">
        <w:t xml:space="preserve">Stephen Turner, “What are Disciplines? And How Is Interdisciplinarity Different?”, in </w:t>
      </w:r>
      <w:r w:rsidRPr="006D2A3C">
        <w:rPr>
          <w:i/>
        </w:rPr>
        <w:t xml:space="preserve">Practicing Interdisciplinarity, </w:t>
      </w:r>
      <w:r w:rsidRPr="006D2A3C">
        <w:t xml:space="preserve">ed. by Peter Weingart and Nico Stehl, Toronto University of </w:t>
      </w:r>
      <w:r w:rsidR="00102069">
        <w:t>Toronto Press, 2000, pp. 46-65.</w:t>
      </w:r>
    </w:p>
    <w:p w14:paraId="41A6C14C" w14:textId="77777777" w:rsidR="00424965" w:rsidRDefault="00B212FA" w:rsidP="00B67E3D">
      <w:r w:rsidRPr="00B212FA">
        <w:t xml:space="preserve">Charlotte Witt, “Feminist Interpretations of the Philosophical Canon,” </w:t>
      </w:r>
      <w:r>
        <w:t xml:space="preserve">in </w:t>
      </w:r>
      <w:r w:rsidRPr="00B212FA">
        <w:rPr>
          <w:i/>
        </w:rPr>
        <w:t>Signs: Journal of Women in Culture and Society</w:t>
      </w:r>
      <w:r>
        <w:t>, Vol. 31, N</w:t>
      </w:r>
      <w:r w:rsidRPr="00B212FA">
        <w:t xml:space="preserve">o. 2, </w:t>
      </w:r>
      <w:r>
        <w:t xml:space="preserve">2006, </w:t>
      </w:r>
      <w:r w:rsidRPr="00B212FA">
        <w:t>20 pages.</w:t>
      </w:r>
    </w:p>
    <w:p w14:paraId="35524D56" w14:textId="77777777" w:rsidR="00B212FA" w:rsidRPr="001A4F0A" w:rsidRDefault="00B212FA" w:rsidP="00B67E3D"/>
    <w:p w14:paraId="316DB615" w14:textId="77777777" w:rsidR="006B70E8" w:rsidRDefault="006B70E8">
      <w:pPr>
        <w:numPr>
          <w:ilvl w:val="0"/>
          <w:numId w:val="2"/>
        </w:numPr>
        <w:rPr>
          <w:b/>
        </w:rPr>
      </w:pPr>
      <w:r>
        <w:rPr>
          <w:b/>
        </w:rPr>
        <w:t xml:space="preserve">Woman’s Studies and </w:t>
      </w:r>
      <w:r w:rsidR="004159BE">
        <w:rPr>
          <w:b/>
        </w:rPr>
        <w:t>Interdisciplinarity</w:t>
      </w:r>
      <w:r w:rsidR="00102069">
        <w:rPr>
          <w:b/>
        </w:rPr>
        <w:t xml:space="preserve"> </w:t>
      </w:r>
    </w:p>
    <w:p w14:paraId="58EF154D" w14:textId="77777777" w:rsidR="00206044" w:rsidRDefault="0080420D">
      <w:r>
        <w:t xml:space="preserve">Judith Stacey, “Disloyal to Disciplines: A Feminist Trajectory in the Borderlands”, in </w:t>
      </w:r>
      <w:r>
        <w:rPr>
          <w:i/>
        </w:rPr>
        <w:t>Feminisms in the Academy</w:t>
      </w:r>
      <w:r>
        <w:t xml:space="preserve">, ed, by Donna Stanton and Abigail J. Stewart, Ann Arbor: University of Michigan Press, 1995, </w:t>
      </w:r>
      <w:r w:rsidR="00B212FA">
        <w:t xml:space="preserve">pp. </w:t>
      </w:r>
      <w:r>
        <w:t>311-329.</w:t>
      </w:r>
    </w:p>
    <w:p w14:paraId="6711045C" w14:textId="77777777" w:rsidR="009A31B2" w:rsidRDefault="009A31B2" w:rsidP="009A31B2">
      <w:r>
        <w:t xml:space="preserve">Marjorie Pryse, “Critical Interdisciplinarity, Women’s Studies, and Cross-Cultural Insight”, </w:t>
      </w:r>
      <w:r w:rsidR="00B212FA">
        <w:t xml:space="preserve">in </w:t>
      </w:r>
      <w:r w:rsidRPr="00B212FA">
        <w:rPr>
          <w:i/>
        </w:rPr>
        <w:t>NWSA Journal</w:t>
      </w:r>
      <w:r>
        <w:t>, Vol. 10, No 1, Spring 1998, pp. 1-28.</w:t>
      </w:r>
    </w:p>
    <w:p w14:paraId="12E13203" w14:textId="77777777" w:rsidR="005C1FE1" w:rsidRDefault="005C1FE1" w:rsidP="005C1FE1">
      <w:r w:rsidRPr="005C1FE1">
        <w:t xml:space="preserve">Susan Stanford Friedman, “Academic Feminism and Interdisciplinarity”, </w:t>
      </w:r>
      <w:r w:rsidR="00B212FA">
        <w:t xml:space="preserve">in </w:t>
      </w:r>
      <w:r w:rsidRPr="005C1FE1">
        <w:rPr>
          <w:i/>
        </w:rPr>
        <w:t xml:space="preserve">Feminist Studies </w:t>
      </w:r>
      <w:r w:rsidR="00B212FA">
        <w:t>27, No. 2, Summer 2001</w:t>
      </w:r>
      <w:r w:rsidRPr="005C1FE1">
        <w:t>, pp. 504-509.</w:t>
      </w:r>
    </w:p>
    <w:p w14:paraId="644868D7" w14:textId="77777777" w:rsidR="00762259" w:rsidRPr="00762259" w:rsidRDefault="00762259" w:rsidP="009A31B2"/>
    <w:p w14:paraId="48EAF272" w14:textId="77777777" w:rsidR="005C1FE1" w:rsidRDefault="00102069" w:rsidP="005C1FE1">
      <w:pPr>
        <w:numPr>
          <w:ilvl w:val="0"/>
          <w:numId w:val="2"/>
        </w:numPr>
        <w:rPr>
          <w:b/>
        </w:rPr>
      </w:pPr>
      <w:r>
        <w:rPr>
          <w:b/>
        </w:rPr>
        <w:t>(Inter-)disciplinarity Reframed</w:t>
      </w:r>
    </w:p>
    <w:p w14:paraId="7863E04B" w14:textId="77777777" w:rsidR="005C1FE1" w:rsidRDefault="005C1FE1" w:rsidP="005C1FE1">
      <w:pPr>
        <w:rPr>
          <w:rFonts w:cs="Tahoma"/>
          <w:szCs w:val="20"/>
        </w:rPr>
      </w:pPr>
      <w:r>
        <w:t>Nina Lykke, “</w:t>
      </w:r>
      <w:r w:rsidRPr="005C1FE1">
        <w:t>This Discipline Which Is Not One</w:t>
      </w:r>
      <w:r>
        <w:t xml:space="preserve">: Feminist Studies as Postdiscipline,” in </w:t>
      </w:r>
      <w:r w:rsidRPr="00B212FA">
        <w:t xml:space="preserve">Rosemarie Buikema, </w:t>
      </w:r>
      <w:r w:rsidR="00B212FA">
        <w:t>Gabriele Griffin and Nina Lykke</w:t>
      </w:r>
      <w:r w:rsidRPr="00B212FA">
        <w:t xml:space="preserve"> (eds</w:t>
      </w:r>
      <w:r w:rsidR="00B212FA">
        <w:t>.</w:t>
      </w:r>
      <w:r w:rsidRPr="00B212FA">
        <w:t>)</w:t>
      </w:r>
      <w:r w:rsidR="00B212FA">
        <w:t>,</w:t>
      </w:r>
      <w:r w:rsidRPr="00197486">
        <w:t xml:space="preserve"> </w:t>
      </w:r>
      <w:r w:rsidRPr="00B212FA">
        <w:rPr>
          <w:i/>
        </w:rPr>
        <w:t xml:space="preserve">Theories and Methodologies in Postgraduate Feminist Research: </w:t>
      </w:r>
      <w:r w:rsidRPr="00B212FA">
        <w:rPr>
          <w:rFonts w:cs="Tahoma"/>
          <w:i/>
          <w:szCs w:val="20"/>
        </w:rPr>
        <w:t>Researching Differently</w:t>
      </w:r>
      <w:r w:rsidR="00B212FA">
        <w:rPr>
          <w:rFonts w:cs="Tahoma"/>
          <w:szCs w:val="20"/>
        </w:rPr>
        <w:t>,</w:t>
      </w:r>
      <w:r w:rsidRPr="00197486">
        <w:rPr>
          <w:rFonts w:cs="Tahoma"/>
          <w:szCs w:val="20"/>
        </w:rPr>
        <w:t xml:space="preserve"> London: R</w:t>
      </w:r>
      <w:r w:rsidR="00B212FA">
        <w:rPr>
          <w:rFonts w:cs="Tahoma"/>
          <w:szCs w:val="20"/>
        </w:rPr>
        <w:t>o</w:t>
      </w:r>
      <w:r w:rsidRPr="00197486">
        <w:rPr>
          <w:rFonts w:cs="Tahoma"/>
          <w:szCs w:val="20"/>
        </w:rPr>
        <w:t xml:space="preserve">utledge, </w:t>
      </w:r>
      <w:r w:rsidR="00B212FA">
        <w:rPr>
          <w:rFonts w:cs="Tahoma"/>
          <w:szCs w:val="20"/>
        </w:rPr>
        <w:t xml:space="preserve">2011, </w:t>
      </w:r>
      <w:r w:rsidRPr="00197486">
        <w:rPr>
          <w:rFonts w:cs="Tahoma"/>
          <w:szCs w:val="20"/>
        </w:rPr>
        <w:t>pp.</w:t>
      </w:r>
      <w:r>
        <w:rPr>
          <w:rFonts w:cs="Tahoma"/>
          <w:szCs w:val="20"/>
        </w:rPr>
        <w:t xml:space="preserve"> 137-150.</w:t>
      </w:r>
    </w:p>
    <w:p w14:paraId="2AA09821" w14:textId="77777777" w:rsidR="005C1FE1" w:rsidRDefault="005C1FE1" w:rsidP="005C1FE1">
      <w:r w:rsidRPr="00E47C9E">
        <w:t xml:space="preserve">Helga Novotny, “The Potential of Transdiciplinarity” in: </w:t>
      </w:r>
      <w:r w:rsidRPr="00B212FA">
        <w:rPr>
          <w:i/>
        </w:rPr>
        <w:t>Interdisciplines</w:t>
      </w:r>
      <w:r w:rsidRPr="00E47C9E">
        <w:t>,</w:t>
      </w:r>
      <w:r w:rsidR="00B212FA">
        <w:t xml:space="preserve"> http://www.interdisciplines.org,</w:t>
      </w:r>
      <w:r w:rsidRPr="00E47C9E">
        <w:t xml:space="preserve"> May 2006</w:t>
      </w:r>
      <w:r w:rsidR="00B212FA">
        <w:t xml:space="preserve">. </w:t>
      </w:r>
    </w:p>
    <w:p w14:paraId="6DF8FFA1" w14:textId="77777777" w:rsidR="00AC0F5F" w:rsidRDefault="00B212FA" w:rsidP="005C1FE1">
      <w:r w:rsidRPr="00B212FA">
        <w:t xml:space="preserve">Gayatri Chakravorty Spivak, “Chapter 1: Crossing Borders,” in </w:t>
      </w:r>
      <w:r w:rsidRPr="00B212FA">
        <w:rPr>
          <w:i/>
        </w:rPr>
        <w:t>Death of a Discipline</w:t>
      </w:r>
      <w:r w:rsidRPr="00B212FA">
        <w:t>, New York: Columbia University Press, 2003, 1-25.</w:t>
      </w:r>
    </w:p>
    <w:p w14:paraId="0473B4EF" w14:textId="77777777" w:rsidR="009A31B2" w:rsidRPr="00D01007" w:rsidRDefault="009A31B2" w:rsidP="009A31B2">
      <w:pPr>
        <w:rPr>
          <w:b/>
        </w:rPr>
      </w:pPr>
    </w:p>
    <w:p w14:paraId="65F0E899" w14:textId="77777777" w:rsidR="009A31B2" w:rsidRDefault="00D01007" w:rsidP="005C1FE1">
      <w:pPr>
        <w:numPr>
          <w:ilvl w:val="0"/>
          <w:numId w:val="2"/>
        </w:numPr>
        <w:rPr>
          <w:b/>
        </w:rPr>
      </w:pPr>
      <w:r w:rsidRPr="00D01007">
        <w:rPr>
          <w:b/>
        </w:rPr>
        <w:t>Interdisciplin</w:t>
      </w:r>
      <w:r w:rsidR="007E7690">
        <w:rPr>
          <w:b/>
        </w:rPr>
        <w:t>a</w:t>
      </w:r>
      <w:r w:rsidRPr="00D01007">
        <w:rPr>
          <w:b/>
        </w:rPr>
        <w:t>ry Research in Practice</w:t>
      </w:r>
      <w:r w:rsidR="005E4424">
        <w:rPr>
          <w:b/>
        </w:rPr>
        <w:t>: Evaluation and Peer Reviews</w:t>
      </w:r>
    </w:p>
    <w:p w14:paraId="66182320" w14:textId="77777777" w:rsidR="009A31B2" w:rsidRDefault="005E4424" w:rsidP="009A31B2">
      <w:r w:rsidRPr="005E4424">
        <w:lastRenderedPageBreak/>
        <w:t>Katri Huutioniemi</w:t>
      </w:r>
      <w:r>
        <w:t xml:space="preserve">, “Evaluating Interdisciplinary Research”, in </w:t>
      </w:r>
      <w:r>
        <w:rPr>
          <w:i/>
        </w:rPr>
        <w:t>The Oxford Handbook of Interdisciplinarity</w:t>
      </w:r>
      <w:r w:rsidR="00B212FA">
        <w:t>, ed. by Robert Frodeman e</w:t>
      </w:r>
      <w:r>
        <w:t>t al., Oxford University Press</w:t>
      </w:r>
      <w:r w:rsidR="00B212FA">
        <w:t>, 2010</w:t>
      </w:r>
      <w:r>
        <w:t>, pp. 309-320.</w:t>
      </w:r>
    </w:p>
    <w:p w14:paraId="470871E5" w14:textId="77777777" w:rsidR="007744DA" w:rsidRPr="007744DA" w:rsidRDefault="007744DA" w:rsidP="009A31B2">
      <w:r>
        <w:t xml:space="preserve">Michele Lamont, “Considering Interdisciplinarity and Diversity”, in </w:t>
      </w:r>
      <w:r>
        <w:rPr>
          <w:i/>
        </w:rPr>
        <w:t>How Professors Think: Inside the Curious World of Academic Judgement</w:t>
      </w:r>
      <w:r>
        <w:t xml:space="preserve">, Cambridge, Massachusetts and London, England: Harvard University Press, 2009, pp. 202-238. </w:t>
      </w:r>
    </w:p>
    <w:p w14:paraId="2A062DEB" w14:textId="77777777" w:rsidR="005E4424" w:rsidRDefault="005E4424" w:rsidP="009A31B2">
      <w:pPr>
        <w:rPr>
          <w:b/>
        </w:rPr>
      </w:pPr>
      <w:r>
        <w:t xml:space="preserve">J. Britt Holbrook, “Peer Review”, in </w:t>
      </w:r>
      <w:r>
        <w:rPr>
          <w:i/>
        </w:rPr>
        <w:t>The Oxford Handbook of Interdisciplinarity</w:t>
      </w:r>
      <w:r w:rsidR="00B212FA">
        <w:t>, ed. by Robert Frodeman e</w:t>
      </w:r>
      <w:r>
        <w:t>t al., Oxford University Press</w:t>
      </w:r>
      <w:r w:rsidR="00B212FA">
        <w:t>, 2010</w:t>
      </w:r>
      <w:r>
        <w:t>, pp. 321-332.</w:t>
      </w:r>
    </w:p>
    <w:p w14:paraId="4A1C4E09" w14:textId="77777777" w:rsidR="005E4424" w:rsidRDefault="005E4424" w:rsidP="009A31B2">
      <w:pPr>
        <w:rPr>
          <w:b/>
        </w:rPr>
      </w:pPr>
    </w:p>
    <w:p w14:paraId="3AEA9BEB" w14:textId="77777777" w:rsidR="0080420D" w:rsidRDefault="00B212FA" w:rsidP="005C1FE1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Changing Paradigm</w:t>
      </w:r>
      <w:r w:rsidR="00FB42D5">
        <w:rPr>
          <w:b/>
          <w:bCs/>
        </w:rPr>
        <w:t>s</w:t>
      </w:r>
      <w:r w:rsidR="00AC0F5F">
        <w:rPr>
          <w:b/>
          <w:bCs/>
        </w:rPr>
        <w:t xml:space="preserve"> 1</w:t>
      </w:r>
    </w:p>
    <w:p w14:paraId="556C4862" w14:textId="77777777" w:rsidR="009A31B2" w:rsidRDefault="00D01007" w:rsidP="009A31B2">
      <w:pPr>
        <w:rPr>
          <w:b/>
          <w:bCs/>
        </w:rPr>
      </w:pPr>
      <w:r>
        <w:t>Donna Haraway</w:t>
      </w:r>
      <w:r w:rsidR="005E4424">
        <w:t>,</w:t>
      </w:r>
      <w:r>
        <w:t xml:space="preserve"> </w:t>
      </w:r>
      <w:r w:rsidR="005E4424">
        <w:t>“</w:t>
      </w:r>
      <w:r>
        <w:t>Situated knowledges</w:t>
      </w:r>
      <w:r w:rsidR="00B212FA">
        <w:t>: The Sc</w:t>
      </w:r>
      <w:r w:rsidR="005E4424">
        <w:t>i</w:t>
      </w:r>
      <w:r w:rsidR="00B212FA">
        <w:t>e</w:t>
      </w:r>
      <w:r w:rsidR="005E4424">
        <w:t>nce Quest</w:t>
      </w:r>
      <w:r w:rsidR="00B212FA">
        <w:t>ion in Feminism and the Privile</w:t>
      </w:r>
      <w:r w:rsidR="005E4424">
        <w:t xml:space="preserve">ge of Partial Perspective”, in </w:t>
      </w:r>
      <w:r w:rsidR="005E4424">
        <w:rPr>
          <w:i/>
        </w:rPr>
        <w:t xml:space="preserve">Feminist Studies </w:t>
      </w:r>
      <w:r w:rsidR="00B212FA" w:rsidRPr="00B212FA">
        <w:t xml:space="preserve">Vol. </w:t>
      </w:r>
      <w:r w:rsidR="00B212FA">
        <w:t>14, No 3, Fall 1988</w:t>
      </w:r>
      <w:r w:rsidR="005E4424" w:rsidRPr="005E4424">
        <w:t>, pp. 575-599.</w:t>
      </w:r>
      <w:r>
        <w:rPr>
          <w:b/>
          <w:bCs/>
        </w:rPr>
        <w:t xml:space="preserve"> </w:t>
      </w:r>
      <w:r w:rsidR="005E4424">
        <w:rPr>
          <w:b/>
          <w:bCs/>
        </w:rPr>
        <w:t xml:space="preserve"> </w:t>
      </w:r>
    </w:p>
    <w:p w14:paraId="3621B26A" w14:textId="77777777" w:rsidR="00D01007" w:rsidRDefault="005E4424" w:rsidP="00D01007">
      <w:pPr>
        <w:rPr>
          <w:bCs/>
        </w:rPr>
      </w:pPr>
      <w:r>
        <w:rPr>
          <w:bCs/>
        </w:rPr>
        <w:t>Sabrine Hark, “</w:t>
      </w:r>
      <w:r w:rsidR="00EE0A8D">
        <w:rPr>
          <w:bCs/>
        </w:rPr>
        <w:t xml:space="preserve">Magical Sign. On the Politics of Inter-and Transdisciplinarity”, </w:t>
      </w:r>
      <w:r w:rsidR="00B212FA">
        <w:rPr>
          <w:bCs/>
        </w:rPr>
        <w:t xml:space="preserve">in </w:t>
      </w:r>
      <w:r w:rsidR="00EE0A8D">
        <w:rPr>
          <w:bCs/>
          <w:i/>
        </w:rPr>
        <w:t>Graduate Journal of Social Sciences</w:t>
      </w:r>
      <w:r w:rsidR="00EE0A8D" w:rsidRPr="00B212FA">
        <w:rPr>
          <w:bCs/>
        </w:rPr>
        <w:t>,</w:t>
      </w:r>
      <w:r w:rsidR="00EE0A8D">
        <w:rPr>
          <w:bCs/>
          <w:i/>
        </w:rPr>
        <w:t xml:space="preserve"> </w:t>
      </w:r>
      <w:r w:rsidR="00B212FA">
        <w:rPr>
          <w:bCs/>
        </w:rPr>
        <w:t>V</w:t>
      </w:r>
      <w:r w:rsidR="00EE0A8D" w:rsidRPr="00EE0A8D">
        <w:rPr>
          <w:bCs/>
        </w:rPr>
        <w:t>ol. 4</w:t>
      </w:r>
      <w:r w:rsidR="00EE0A8D">
        <w:rPr>
          <w:bCs/>
        </w:rPr>
        <w:t xml:space="preserve">, </w:t>
      </w:r>
      <w:r w:rsidR="00B212FA">
        <w:rPr>
          <w:bCs/>
        </w:rPr>
        <w:t xml:space="preserve">No. </w:t>
      </w:r>
      <w:r w:rsidR="00CE32D7">
        <w:rPr>
          <w:bCs/>
        </w:rPr>
        <w:t xml:space="preserve">2, </w:t>
      </w:r>
      <w:r w:rsidR="00EE0A8D">
        <w:rPr>
          <w:bCs/>
        </w:rPr>
        <w:t xml:space="preserve">2007, pp. 11-33. </w:t>
      </w:r>
    </w:p>
    <w:p w14:paraId="45C66C0B" w14:textId="77777777" w:rsidR="00CE32D7" w:rsidRPr="00EE0A8D" w:rsidRDefault="00CE32D7" w:rsidP="00D01007">
      <w:pPr>
        <w:rPr>
          <w:bCs/>
        </w:rPr>
      </w:pPr>
      <w:r>
        <w:rPr>
          <w:bCs/>
        </w:rPr>
        <w:t xml:space="preserve">Nina Lykke, “Response to Sabrine Hark”, </w:t>
      </w:r>
      <w:r w:rsidR="00B212FA">
        <w:rPr>
          <w:bCs/>
        </w:rPr>
        <w:t xml:space="preserve">in </w:t>
      </w:r>
      <w:r>
        <w:rPr>
          <w:bCs/>
          <w:i/>
        </w:rPr>
        <w:t>Graduate Journal of Social Sciences</w:t>
      </w:r>
      <w:r w:rsidRPr="00B212FA">
        <w:rPr>
          <w:bCs/>
        </w:rPr>
        <w:t>,</w:t>
      </w:r>
      <w:r>
        <w:rPr>
          <w:bCs/>
          <w:i/>
        </w:rPr>
        <w:t xml:space="preserve"> </w:t>
      </w:r>
      <w:r w:rsidR="00B212FA">
        <w:rPr>
          <w:bCs/>
        </w:rPr>
        <w:t>V</w:t>
      </w:r>
      <w:r w:rsidRPr="00EE0A8D">
        <w:rPr>
          <w:bCs/>
        </w:rPr>
        <w:t>ol. 4</w:t>
      </w:r>
      <w:r>
        <w:rPr>
          <w:bCs/>
        </w:rPr>
        <w:t xml:space="preserve">, </w:t>
      </w:r>
      <w:r w:rsidR="00B212FA">
        <w:rPr>
          <w:bCs/>
        </w:rPr>
        <w:t xml:space="preserve">No. </w:t>
      </w:r>
      <w:r>
        <w:rPr>
          <w:bCs/>
        </w:rPr>
        <w:t>2, 2007, pp. 34-39.</w:t>
      </w:r>
    </w:p>
    <w:p w14:paraId="682BAC2C" w14:textId="77777777" w:rsidR="00C25B47" w:rsidRDefault="00C25B47" w:rsidP="009A31B2">
      <w:pPr>
        <w:rPr>
          <w:b/>
          <w:bCs/>
        </w:rPr>
      </w:pPr>
    </w:p>
    <w:p w14:paraId="6E790D71" w14:textId="77777777" w:rsidR="009A31B2" w:rsidRPr="009A31B2" w:rsidRDefault="009A31B2" w:rsidP="005C1FE1">
      <w:pPr>
        <w:numPr>
          <w:ilvl w:val="0"/>
          <w:numId w:val="2"/>
        </w:numPr>
        <w:rPr>
          <w:b/>
          <w:lang w:val="sl-SI"/>
        </w:rPr>
      </w:pPr>
      <w:r>
        <w:rPr>
          <w:b/>
        </w:rPr>
        <w:t>Intersectionality</w:t>
      </w:r>
      <w:r w:rsidR="00AC0F5F">
        <w:rPr>
          <w:b/>
        </w:rPr>
        <w:t xml:space="preserve">: </w:t>
      </w:r>
      <w:r w:rsidR="00B80768">
        <w:rPr>
          <w:b/>
        </w:rPr>
        <w:t xml:space="preserve">Looking Back </w:t>
      </w:r>
    </w:p>
    <w:p w14:paraId="350592C0" w14:textId="77777777" w:rsidR="00EE0A8D" w:rsidRDefault="00B212FA" w:rsidP="00EE0A8D">
      <w:r>
        <w:t>“</w:t>
      </w:r>
      <w:r w:rsidR="00EE0A8D">
        <w:t>A Conversation with Founding Scholars of Intersectionality: Kimberlé</w:t>
      </w:r>
      <w:r w:rsidR="00AC0F5F">
        <w:t xml:space="preserve"> </w:t>
      </w:r>
      <w:r w:rsidR="00EE0A8D">
        <w:t>Crenshaw, Nira Yuval-Dav</w:t>
      </w:r>
      <w:r>
        <w:t>is, and Michelle Fine”, i</w:t>
      </w:r>
      <w:r w:rsidR="00EE0A8D">
        <w:t xml:space="preserve">n </w:t>
      </w:r>
      <w:r w:rsidR="00EE0A8D">
        <w:rPr>
          <w:i/>
        </w:rPr>
        <w:t>Intersectional Approach: T</w:t>
      </w:r>
      <w:r>
        <w:rPr>
          <w:i/>
        </w:rPr>
        <w:t>ransforming the Academy Through</w:t>
      </w:r>
      <w:r w:rsidR="00EE0A8D">
        <w:rPr>
          <w:i/>
        </w:rPr>
        <w:t xml:space="preserve"> Race, Class and Gender</w:t>
      </w:r>
      <w:r w:rsidR="00EE0A8D">
        <w:t>, ed. by Michele Tracy Berger &amp; Kathl</w:t>
      </w:r>
      <w:r>
        <w:t>een Guidroz, Chapel Hill: The University</w:t>
      </w:r>
      <w:r w:rsidR="00EE0A8D">
        <w:t xml:space="preserve"> of North Caroline Press, 2009, pp. 61-78.</w:t>
      </w:r>
    </w:p>
    <w:p w14:paraId="31DB9C67" w14:textId="77777777" w:rsidR="00F50FE8" w:rsidRPr="00537927" w:rsidRDefault="00F50FE8" w:rsidP="00F50FE8">
      <w:pPr>
        <w:autoSpaceDE w:val="0"/>
        <w:autoSpaceDN w:val="0"/>
        <w:adjustRightInd w:val="0"/>
        <w:rPr>
          <w:color w:val="231F20"/>
        </w:rPr>
      </w:pPr>
      <w:r w:rsidRPr="00537927">
        <w:rPr>
          <w:bCs/>
          <w:color w:val="231F20"/>
        </w:rPr>
        <w:t>Kath</w:t>
      </w:r>
      <w:r w:rsidR="00B212FA">
        <w:rPr>
          <w:bCs/>
          <w:color w:val="231F20"/>
        </w:rPr>
        <w:t>y Davis, “Intersectionality as B</w:t>
      </w:r>
      <w:r w:rsidRPr="00537927">
        <w:rPr>
          <w:bCs/>
          <w:color w:val="231F20"/>
        </w:rPr>
        <w:t>uzzword</w:t>
      </w:r>
      <w:r>
        <w:rPr>
          <w:bCs/>
          <w:color w:val="231F20"/>
        </w:rPr>
        <w:t xml:space="preserve">: </w:t>
      </w:r>
      <w:r w:rsidR="00B212FA">
        <w:rPr>
          <w:iCs/>
          <w:color w:val="231F20"/>
        </w:rPr>
        <w:t>A Sociology of Science Perspective on What Makes a Feminist Theory S</w:t>
      </w:r>
      <w:r w:rsidRPr="00537927">
        <w:rPr>
          <w:iCs/>
          <w:color w:val="231F20"/>
        </w:rPr>
        <w:t>uccessful</w:t>
      </w:r>
      <w:r>
        <w:rPr>
          <w:iCs/>
          <w:color w:val="231F20"/>
        </w:rPr>
        <w:t xml:space="preserve">”, </w:t>
      </w:r>
      <w:r w:rsidR="00B212FA">
        <w:rPr>
          <w:iCs/>
          <w:color w:val="231F20"/>
        </w:rPr>
        <w:t xml:space="preserve">in </w:t>
      </w:r>
      <w:r w:rsidRPr="00537927">
        <w:rPr>
          <w:i/>
          <w:iCs/>
          <w:color w:val="231F20"/>
        </w:rPr>
        <w:t>Feminist Theory</w:t>
      </w:r>
      <w:r>
        <w:rPr>
          <w:color w:val="231F20"/>
        </w:rPr>
        <w:t xml:space="preserve"> </w:t>
      </w:r>
      <w:r w:rsidR="00B212FA">
        <w:rPr>
          <w:color w:val="231F20"/>
        </w:rPr>
        <w:t>V</w:t>
      </w:r>
      <w:r w:rsidRPr="00537927">
        <w:rPr>
          <w:color w:val="231F20"/>
        </w:rPr>
        <w:t>ol. 9</w:t>
      </w:r>
      <w:r w:rsidR="00B212FA">
        <w:rPr>
          <w:color w:val="231F20"/>
        </w:rPr>
        <w:t>, No. 1, 2008, pp.</w:t>
      </w:r>
      <w:r w:rsidRPr="00537927">
        <w:rPr>
          <w:color w:val="231F20"/>
        </w:rPr>
        <w:t xml:space="preserve"> 67–85.</w:t>
      </w:r>
    </w:p>
    <w:p w14:paraId="510BEE4A" w14:textId="77777777" w:rsidR="009A31B2" w:rsidRPr="00F50FE8" w:rsidRDefault="009A31B2" w:rsidP="006B70E8"/>
    <w:p w14:paraId="51C162AD" w14:textId="77777777" w:rsidR="00D01007" w:rsidRPr="00B212FA" w:rsidRDefault="006B70E8" w:rsidP="006B70E8">
      <w:pPr>
        <w:numPr>
          <w:ilvl w:val="0"/>
          <w:numId w:val="2"/>
        </w:numPr>
        <w:rPr>
          <w:b/>
        </w:rPr>
      </w:pPr>
      <w:r w:rsidRPr="00B212FA">
        <w:rPr>
          <w:b/>
        </w:rPr>
        <w:t xml:space="preserve">Intersectionality in Gender </w:t>
      </w:r>
      <w:r w:rsidR="00762259" w:rsidRPr="00B212FA">
        <w:rPr>
          <w:b/>
        </w:rPr>
        <w:t>Research</w:t>
      </w:r>
    </w:p>
    <w:p w14:paraId="02F35FDE" w14:textId="77777777" w:rsidR="006B70E8" w:rsidRDefault="006B70E8" w:rsidP="006B70E8">
      <w:r>
        <w:t>Patricia Hill Collins, “It’s All In the Family: Intersections of Gender, Race, and Nation</w:t>
      </w:r>
      <w:r w:rsidR="00B212FA">
        <w:t>”</w:t>
      </w:r>
      <w:r>
        <w:t xml:space="preserve">, in </w:t>
      </w:r>
      <w:r>
        <w:rPr>
          <w:i/>
        </w:rPr>
        <w:t>Hypatia: A Journal of Feminist</w:t>
      </w:r>
      <w:r>
        <w:t xml:space="preserve"> </w:t>
      </w:r>
      <w:r>
        <w:rPr>
          <w:i/>
        </w:rPr>
        <w:t>Philosophy</w:t>
      </w:r>
      <w:r>
        <w:t>, Vol. 13, No. 3, Summer 1998, pp</w:t>
      </w:r>
      <w:r w:rsidR="00B212FA">
        <w:t>.</w:t>
      </w:r>
      <w:r>
        <w:rPr>
          <w:i/>
        </w:rPr>
        <w:t xml:space="preserve"> </w:t>
      </w:r>
      <w:r>
        <w:t>63-82.</w:t>
      </w:r>
    </w:p>
    <w:p w14:paraId="4DB17308" w14:textId="77777777" w:rsidR="00D01007" w:rsidRDefault="00D01007" w:rsidP="00D01007">
      <w:r>
        <w:t xml:space="preserve">Leslie McCall, “Complexity of Intersectionality”, in </w:t>
      </w:r>
      <w:r>
        <w:rPr>
          <w:i/>
        </w:rPr>
        <w:t>Signs: Journal of Women in Culture and Society</w:t>
      </w:r>
      <w:r>
        <w:t xml:space="preserve">, Vol. 30, No. 3, Spring 2005, pp. 1771-1800. </w:t>
      </w:r>
    </w:p>
    <w:p w14:paraId="2B96DA45" w14:textId="77777777" w:rsidR="006B70E8" w:rsidRDefault="006B70E8" w:rsidP="006B70E8"/>
    <w:p w14:paraId="554043CF" w14:textId="77777777" w:rsidR="00D01007" w:rsidRDefault="00D01007" w:rsidP="005C1FE1">
      <w:pPr>
        <w:numPr>
          <w:ilvl w:val="0"/>
          <w:numId w:val="2"/>
        </w:numPr>
        <w:rPr>
          <w:b/>
        </w:rPr>
      </w:pPr>
      <w:r w:rsidRPr="00D01007">
        <w:rPr>
          <w:b/>
        </w:rPr>
        <w:t>Intersectionality and Sexuality</w:t>
      </w:r>
    </w:p>
    <w:p w14:paraId="1D7645A0" w14:textId="77777777" w:rsidR="00F50FE8" w:rsidRPr="00F50FE8" w:rsidRDefault="00637499" w:rsidP="00F50FE8">
      <w:pPr>
        <w:rPr>
          <w:b/>
        </w:rPr>
      </w:pPr>
      <w:r>
        <w:t>Kath Weston, “</w:t>
      </w:r>
      <w:r w:rsidR="00F50FE8" w:rsidRPr="00F50FE8">
        <w:t xml:space="preserve">Me, Myself and I”, </w:t>
      </w:r>
      <w:r w:rsidR="00F50FE8">
        <w:t xml:space="preserve">in </w:t>
      </w:r>
      <w:r w:rsidR="00F50FE8">
        <w:rPr>
          <w:i/>
        </w:rPr>
        <w:t xml:space="preserve">Theorizing </w:t>
      </w:r>
      <w:r w:rsidR="00F50FE8" w:rsidRPr="00F50FE8">
        <w:rPr>
          <w:i/>
        </w:rPr>
        <w:t>Intersectionality and Sexuality</w:t>
      </w:r>
      <w:r w:rsidR="00B212FA">
        <w:t>, ed. by Yvette Taylor e</w:t>
      </w:r>
      <w:r w:rsidR="00F50FE8">
        <w:t xml:space="preserve">t al., </w:t>
      </w:r>
      <w:r w:rsidR="00B212FA">
        <w:t xml:space="preserve">London: </w:t>
      </w:r>
      <w:r w:rsidR="00F50FE8">
        <w:t>Palgrave, 2011, pp. 15-36.</w:t>
      </w:r>
    </w:p>
    <w:p w14:paraId="5D59D467" w14:textId="77777777" w:rsidR="00F50FE8" w:rsidRDefault="00F50FE8" w:rsidP="00F50FE8">
      <w:pPr>
        <w:rPr>
          <w:b/>
        </w:rPr>
      </w:pPr>
      <w:r>
        <w:t xml:space="preserve">Yvette Taylor, “Complexities and Complications: Intersections of Class and Sexuality”, in </w:t>
      </w:r>
      <w:r>
        <w:rPr>
          <w:i/>
        </w:rPr>
        <w:t xml:space="preserve">Theorizing </w:t>
      </w:r>
      <w:r w:rsidRPr="00F50FE8">
        <w:rPr>
          <w:i/>
        </w:rPr>
        <w:t>Intersectionality and Sexuality</w:t>
      </w:r>
      <w:r w:rsidR="00B212FA">
        <w:t>, ed. by Yvette Taylor e</w:t>
      </w:r>
      <w:r>
        <w:t xml:space="preserve">t al., </w:t>
      </w:r>
      <w:r w:rsidR="00B212FA">
        <w:t xml:space="preserve">London: </w:t>
      </w:r>
      <w:r>
        <w:t>Palgrave, 2011, pp. 37-55.</w:t>
      </w:r>
    </w:p>
    <w:p w14:paraId="5A3665FB" w14:textId="77777777" w:rsidR="00D01007" w:rsidRPr="00F50FE8" w:rsidRDefault="00D01007" w:rsidP="00D01007">
      <w:pPr>
        <w:rPr>
          <w:i/>
        </w:rPr>
      </w:pPr>
    </w:p>
    <w:p w14:paraId="73F343F8" w14:textId="77777777" w:rsidR="006B70E8" w:rsidRDefault="00D01007" w:rsidP="005C1FE1">
      <w:pPr>
        <w:numPr>
          <w:ilvl w:val="0"/>
          <w:numId w:val="2"/>
        </w:numPr>
        <w:rPr>
          <w:b/>
        </w:rPr>
      </w:pPr>
      <w:r>
        <w:rPr>
          <w:b/>
        </w:rPr>
        <w:t>Intersectional</w:t>
      </w:r>
      <w:r w:rsidR="00762259">
        <w:rPr>
          <w:b/>
        </w:rPr>
        <w:t>ity in Transnational</w:t>
      </w:r>
      <w:r>
        <w:rPr>
          <w:b/>
        </w:rPr>
        <w:t xml:space="preserve"> </w:t>
      </w:r>
      <w:r w:rsidR="00762259">
        <w:rPr>
          <w:b/>
        </w:rPr>
        <w:t xml:space="preserve">Perspective </w:t>
      </w:r>
    </w:p>
    <w:p w14:paraId="56836F9D" w14:textId="77777777" w:rsidR="00D01007" w:rsidRPr="00B212FA" w:rsidRDefault="00B212FA" w:rsidP="00D01007">
      <w:pPr>
        <w:rPr>
          <w:lang w:val="sl-SI"/>
        </w:rPr>
      </w:pPr>
      <w:r>
        <w:rPr>
          <w:lang w:val="sl-SI"/>
        </w:rPr>
        <w:t xml:space="preserve">Shu-Mei Shih, </w:t>
      </w:r>
      <w:r>
        <w:t>“</w:t>
      </w:r>
      <w:r w:rsidR="00F50FE8" w:rsidRPr="001A7644">
        <w:rPr>
          <w:lang w:val="sl-SI"/>
        </w:rPr>
        <w:t>Toward an Ethics o</w:t>
      </w:r>
      <w:r>
        <w:rPr>
          <w:lang w:val="sl-SI"/>
        </w:rPr>
        <w:t>f Transnational Encounters, or 'When' Does a 'Chinese' Woman Become a 'Feminist'</w:t>
      </w:r>
      <w:r>
        <w:t>”</w:t>
      </w:r>
      <w:r w:rsidR="00F50FE8" w:rsidRPr="001A7644">
        <w:rPr>
          <w:lang w:val="sl-SI"/>
        </w:rPr>
        <w:t xml:space="preserve">, in </w:t>
      </w:r>
      <w:r w:rsidR="00F50FE8" w:rsidRPr="00B212FA">
        <w:rPr>
          <w:i/>
          <w:lang w:val="sl-SI"/>
        </w:rPr>
        <w:t>Minor Transnationalism</w:t>
      </w:r>
      <w:r>
        <w:rPr>
          <w:lang w:val="sl-SI"/>
        </w:rPr>
        <w:t>, ed. b</w:t>
      </w:r>
      <w:r w:rsidR="00F50FE8" w:rsidRPr="001A7644">
        <w:rPr>
          <w:lang w:val="sl-SI"/>
        </w:rPr>
        <w:t xml:space="preserve">y Francoise Lionnet and Shu-mei Shih, </w:t>
      </w:r>
      <w:r>
        <w:rPr>
          <w:lang w:val="sl-SI"/>
        </w:rPr>
        <w:t xml:space="preserve">Durham, NC: </w:t>
      </w:r>
      <w:r w:rsidR="00F50FE8" w:rsidRPr="001A7644">
        <w:rPr>
          <w:lang w:val="sl-SI"/>
        </w:rPr>
        <w:t xml:space="preserve">Duke University Press, 2005, pp. </w:t>
      </w:r>
      <w:r w:rsidR="001A7644" w:rsidRPr="001A7644">
        <w:rPr>
          <w:lang w:val="sl-SI"/>
        </w:rPr>
        <w:t>73-109.</w:t>
      </w:r>
    </w:p>
    <w:p w14:paraId="0B5DB0E1" w14:textId="77777777" w:rsidR="007744DA" w:rsidRDefault="007744DA" w:rsidP="007744DA">
      <w:r w:rsidRPr="001A7644">
        <w:lastRenderedPageBreak/>
        <w:t>Gloria Wekker, “Into the Promised Land? The Feminization and Ethnicization of Poverty in the Netherlands”</w:t>
      </w:r>
      <w:r>
        <w:t xml:space="preserve">, in </w:t>
      </w:r>
      <w:r w:rsidR="00762259">
        <w:rPr>
          <w:i/>
        </w:rPr>
        <w:t>Teaching</w:t>
      </w:r>
      <w:r>
        <w:rPr>
          <w:i/>
        </w:rPr>
        <w:t xml:space="preserve"> Intersectionality: Putting Gender at the </w:t>
      </w:r>
      <w:r w:rsidRPr="00762259">
        <w:rPr>
          <w:i/>
        </w:rPr>
        <w:t>Center</w:t>
      </w:r>
      <w:r w:rsidR="00762259">
        <w:t xml:space="preserve">, </w:t>
      </w:r>
      <w:r w:rsidRPr="00762259">
        <w:t>ed</w:t>
      </w:r>
      <w:r w:rsidR="00762259">
        <w:t>. b</w:t>
      </w:r>
      <w:r w:rsidR="00B212FA">
        <w:t>y Martha Franken et al., Amsterdam: ATHENA B</w:t>
      </w:r>
      <w:r>
        <w:t xml:space="preserve">ook </w:t>
      </w:r>
      <w:r w:rsidR="00B212FA">
        <w:t>S</w:t>
      </w:r>
      <w:r>
        <w:t>eries</w:t>
      </w:r>
      <w:r w:rsidR="00B212FA">
        <w:t>,</w:t>
      </w:r>
      <w:r>
        <w:t xml:space="preserve"> 2009, pp. 65-77. </w:t>
      </w:r>
    </w:p>
    <w:p w14:paraId="24576F39" w14:textId="77777777" w:rsidR="001A7644" w:rsidRDefault="001A7644" w:rsidP="00D01007"/>
    <w:p w14:paraId="49529C1F" w14:textId="77777777" w:rsidR="00424965" w:rsidRDefault="00424965" w:rsidP="00424965">
      <w:pPr>
        <w:numPr>
          <w:ilvl w:val="0"/>
          <w:numId w:val="2"/>
        </w:numPr>
        <w:rPr>
          <w:b/>
        </w:rPr>
      </w:pPr>
      <w:r>
        <w:rPr>
          <w:b/>
        </w:rPr>
        <w:t>Changing Paradigms 2</w:t>
      </w:r>
    </w:p>
    <w:p w14:paraId="013C36DE" w14:textId="77777777" w:rsidR="00424965" w:rsidRDefault="00424965" w:rsidP="00424965">
      <w:pPr>
        <w:rPr>
          <w:b/>
        </w:rPr>
      </w:pPr>
    </w:p>
    <w:p w14:paraId="7E11A1CF" w14:textId="77777777" w:rsidR="00E92FE5" w:rsidRDefault="00E92FE5" w:rsidP="00E92FE5">
      <w:r>
        <w:t>Rick D</w:t>
      </w:r>
      <w:r w:rsidR="00B212FA">
        <w:t>olphijn and Iris van der Tuin, “</w:t>
      </w:r>
      <w:r>
        <w:t>Int</w:t>
      </w:r>
      <w:r w:rsidR="00B212FA">
        <w:t>roduction: What May I Hope For?”</w:t>
      </w:r>
      <w:r>
        <w:t xml:space="preserve">, in </w:t>
      </w:r>
      <w:r w:rsidRPr="00597998">
        <w:rPr>
          <w:i/>
        </w:rPr>
        <w:t>﻿New Materialism: Interviews and Cartographies</w:t>
      </w:r>
      <w:r>
        <w:t xml:space="preserve">, University of Michigan Library, Ann Arbor, Open Humanities Press, 2012, </w:t>
      </w:r>
      <w:r w:rsidR="00B212FA">
        <w:t xml:space="preserve">pp. </w:t>
      </w:r>
      <w:r>
        <w:t>13-19 + “Introductio</w:t>
      </w:r>
      <w:r w:rsidR="00EC70E9">
        <w:t>n: A ‘New Tradition’</w:t>
      </w:r>
      <w:r w:rsidR="00B212FA">
        <w:t xml:space="preserve"> in Thought</w:t>
      </w:r>
      <w:r>
        <w:t>” in: ibid</w:t>
      </w:r>
      <w:r w:rsidR="00B212FA">
        <w:t>.</w:t>
      </w:r>
      <w:r>
        <w:t xml:space="preserve">, </w:t>
      </w:r>
      <w:r w:rsidR="00B212FA">
        <w:t xml:space="preserve">pp. </w:t>
      </w:r>
      <w:r>
        <w:t>85-93.</w:t>
      </w:r>
    </w:p>
    <w:p w14:paraId="05798721" w14:textId="77777777" w:rsidR="00E92FE5" w:rsidRDefault="00E92FE5" w:rsidP="00E92FE5">
      <w:r>
        <w:t xml:space="preserve">Stacy Alaimo, “New Materialisms, Old Humanisms, or, Following the Submersible,” in </w:t>
      </w:r>
      <w:r w:rsidRPr="00597998">
        <w:rPr>
          <w:i/>
        </w:rPr>
        <w:t>NORA - Nordic Journal of Feminist and Gender Research</w:t>
      </w:r>
      <w:r>
        <w:t xml:space="preserve">, </w:t>
      </w:r>
      <w:r w:rsidR="00B212FA">
        <w:t xml:space="preserve">Vol. 19, No. 4, </w:t>
      </w:r>
      <w:r>
        <w:t xml:space="preserve">2011, </w:t>
      </w:r>
      <w:r w:rsidR="00B212FA">
        <w:t xml:space="preserve">pp. </w:t>
      </w:r>
      <w:r>
        <w:t>280-284.</w:t>
      </w:r>
    </w:p>
    <w:p w14:paraId="22419E7C" w14:textId="77777777" w:rsidR="00B80768" w:rsidRPr="00424965" w:rsidRDefault="00B80768" w:rsidP="00424965">
      <w:pPr>
        <w:rPr>
          <w:b/>
        </w:rPr>
      </w:pPr>
    </w:p>
    <w:p w14:paraId="4A69B5F1" w14:textId="77777777" w:rsidR="00424965" w:rsidRDefault="00424965" w:rsidP="00424965">
      <w:pPr>
        <w:numPr>
          <w:ilvl w:val="0"/>
          <w:numId w:val="2"/>
        </w:numPr>
        <w:rPr>
          <w:b/>
        </w:rPr>
      </w:pPr>
      <w:r>
        <w:rPr>
          <w:b/>
        </w:rPr>
        <w:t>Instead of a Conclusion</w:t>
      </w:r>
    </w:p>
    <w:p w14:paraId="5475AF8C" w14:textId="77777777" w:rsidR="002C619F" w:rsidRDefault="002C619F" w:rsidP="007744DA"/>
    <w:p w14:paraId="41DC7543" w14:textId="77777777" w:rsidR="002C0D0A" w:rsidRDefault="002C0D0A" w:rsidP="004A5727">
      <w:pPr>
        <w:widowControl w:val="0"/>
        <w:autoSpaceDE w:val="0"/>
        <w:autoSpaceDN w:val="0"/>
        <w:adjustRightInd w:val="0"/>
        <w:spacing w:after="240"/>
      </w:pPr>
      <w:r>
        <w:t xml:space="preserve">Jasbir K. Puar. </w:t>
      </w:r>
      <w:r w:rsidR="004A5727">
        <w:t>2012.</w:t>
      </w:r>
      <w:r w:rsidRPr="00551B1F">
        <w:t xml:space="preserve"> “I would rather be a cyborg than a goddess”:Becoming-Inte</w:t>
      </w:r>
      <w:r w:rsidR="004A5727">
        <w:t xml:space="preserve">rsectional in Assemblage Theory. </w:t>
      </w:r>
      <w:r w:rsidR="004A5727" w:rsidRPr="004A5727">
        <w:rPr>
          <w:i/>
          <w:color w:val="0B5519"/>
        </w:rPr>
        <w:t>PhiloSOPHIA</w:t>
      </w:r>
      <w:r w:rsidR="004A5727" w:rsidRPr="004A5727">
        <w:rPr>
          <w:rFonts w:ascii="Helvetica" w:hAnsi="Helvetica" w:cs="Helvetica"/>
          <w:color w:val="9C988D"/>
          <w:sz w:val="26"/>
          <w:szCs w:val="26"/>
        </w:rPr>
        <w:t xml:space="preserve"> </w:t>
      </w:r>
      <w:r w:rsidR="004A5727" w:rsidRPr="004A5727">
        <w:t xml:space="preserve">Access Provided by Rutgers University at 02/23/13 11:51PM GMT </w:t>
      </w:r>
      <w:r w:rsidR="004A5727">
        <w:t>.</w:t>
      </w:r>
    </w:p>
    <w:p w14:paraId="418B584B" w14:textId="77777777" w:rsidR="002C619F" w:rsidRDefault="00243792" w:rsidP="007744DA">
      <w:r>
        <w:t>Brittney Cooper, “Intersectionality”, i</w:t>
      </w:r>
      <w:r w:rsidR="00102069">
        <w:t xml:space="preserve">n </w:t>
      </w:r>
      <w:r w:rsidR="002C619F" w:rsidRPr="00243792">
        <w:rPr>
          <w:i/>
        </w:rPr>
        <w:t xml:space="preserve">Oxford </w:t>
      </w:r>
      <w:r w:rsidR="0026679D" w:rsidRPr="00243792">
        <w:rPr>
          <w:i/>
        </w:rPr>
        <w:t>Handbook to Feminist Theory</w:t>
      </w:r>
      <w:r w:rsidR="00102069">
        <w:t xml:space="preserve">, ed. </w:t>
      </w:r>
      <w:r w:rsidR="00102069" w:rsidRPr="00102069">
        <w:t>by Lisa Disch and Mary Hawkesworth</w:t>
      </w:r>
      <w:r w:rsidR="00102069">
        <w:t xml:space="preserve">, Oxford University Press, 2016 (forthcoming). </w:t>
      </w:r>
    </w:p>
    <w:p w14:paraId="19C6FDA1" w14:textId="77777777" w:rsidR="002C619F" w:rsidRPr="00DF086E" w:rsidRDefault="002C619F" w:rsidP="007744DA"/>
    <w:p w14:paraId="01FCCECD" w14:textId="77777777" w:rsidR="00D01007" w:rsidRPr="00B212FA" w:rsidRDefault="00D01007" w:rsidP="00D01007">
      <w:pPr>
        <w:numPr>
          <w:ilvl w:val="0"/>
          <w:numId w:val="2"/>
        </w:numPr>
        <w:rPr>
          <w:b/>
        </w:rPr>
      </w:pPr>
      <w:r>
        <w:rPr>
          <w:b/>
        </w:rPr>
        <w:t>Sit in exam</w:t>
      </w:r>
    </w:p>
    <w:p w14:paraId="5A96429F" w14:textId="77777777" w:rsidR="0080420D" w:rsidRDefault="0080420D" w:rsidP="006B70E8"/>
    <w:sectPr w:rsidR="008042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A21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F063223"/>
    <w:multiLevelType w:val="hybridMultilevel"/>
    <w:tmpl w:val="2F58BBC0"/>
    <w:lvl w:ilvl="0" w:tplc="0B284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7279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6887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8EC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946B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3AE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263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1E9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65C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F97FEC"/>
    <w:multiLevelType w:val="hybridMultilevel"/>
    <w:tmpl w:val="668A5C40"/>
    <w:lvl w:ilvl="0" w:tplc="C764FC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AF167B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88"/>
    <w:rsid w:val="00064588"/>
    <w:rsid w:val="000E1A15"/>
    <w:rsid w:val="00102069"/>
    <w:rsid w:val="00141576"/>
    <w:rsid w:val="001514AE"/>
    <w:rsid w:val="001A4F0A"/>
    <w:rsid w:val="001A7644"/>
    <w:rsid w:val="001F35E7"/>
    <w:rsid w:val="00206044"/>
    <w:rsid w:val="00237FFB"/>
    <w:rsid w:val="00243792"/>
    <w:rsid w:val="0026679D"/>
    <w:rsid w:val="002A61D0"/>
    <w:rsid w:val="002C0D0A"/>
    <w:rsid w:val="002C619F"/>
    <w:rsid w:val="002F72BE"/>
    <w:rsid w:val="003342BE"/>
    <w:rsid w:val="003651E5"/>
    <w:rsid w:val="00373EBA"/>
    <w:rsid w:val="003B078F"/>
    <w:rsid w:val="003F74B7"/>
    <w:rsid w:val="004159BE"/>
    <w:rsid w:val="00424965"/>
    <w:rsid w:val="0042577B"/>
    <w:rsid w:val="00480438"/>
    <w:rsid w:val="004A5727"/>
    <w:rsid w:val="0050304E"/>
    <w:rsid w:val="0050360E"/>
    <w:rsid w:val="0051599D"/>
    <w:rsid w:val="00561C18"/>
    <w:rsid w:val="0059040D"/>
    <w:rsid w:val="005C1FE1"/>
    <w:rsid w:val="005E4424"/>
    <w:rsid w:val="00637499"/>
    <w:rsid w:val="006B70E8"/>
    <w:rsid w:val="006D2807"/>
    <w:rsid w:val="006D2A3C"/>
    <w:rsid w:val="006F706B"/>
    <w:rsid w:val="00705B17"/>
    <w:rsid w:val="00762259"/>
    <w:rsid w:val="007744DA"/>
    <w:rsid w:val="00795FCC"/>
    <w:rsid w:val="007E4A4A"/>
    <w:rsid w:val="007E7690"/>
    <w:rsid w:val="0080420D"/>
    <w:rsid w:val="008D6B3B"/>
    <w:rsid w:val="00900D73"/>
    <w:rsid w:val="00923FD5"/>
    <w:rsid w:val="009956DF"/>
    <w:rsid w:val="009A31B2"/>
    <w:rsid w:val="009F2D16"/>
    <w:rsid w:val="00A407D0"/>
    <w:rsid w:val="00A44445"/>
    <w:rsid w:val="00A45B4C"/>
    <w:rsid w:val="00A872CD"/>
    <w:rsid w:val="00AC0F5F"/>
    <w:rsid w:val="00AE39CA"/>
    <w:rsid w:val="00B212FA"/>
    <w:rsid w:val="00B411C7"/>
    <w:rsid w:val="00B67E3D"/>
    <w:rsid w:val="00B80768"/>
    <w:rsid w:val="00B812CB"/>
    <w:rsid w:val="00B90EF5"/>
    <w:rsid w:val="00BA001C"/>
    <w:rsid w:val="00C25B47"/>
    <w:rsid w:val="00C31143"/>
    <w:rsid w:val="00CE32D7"/>
    <w:rsid w:val="00D01007"/>
    <w:rsid w:val="00D51290"/>
    <w:rsid w:val="00D71F0D"/>
    <w:rsid w:val="00DD7912"/>
    <w:rsid w:val="00DF086E"/>
    <w:rsid w:val="00E47C9E"/>
    <w:rsid w:val="00E92FE5"/>
    <w:rsid w:val="00EC70E9"/>
    <w:rsid w:val="00EE0A8D"/>
    <w:rsid w:val="00F23076"/>
    <w:rsid w:val="00F50FE8"/>
    <w:rsid w:val="00F70188"/>
    <w:rsid w:val="00F77B94"/>
    <w:rsid w:val="00F82CEF"/>
    <w:rsid w:val="00FA539E"/>
    <w:rsid w:val="00FB42D5"/>
    <w:rsid w:val="00FD2FBB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58BB0"/>
  <w15:docId w15:val="{56DD370F-FBCD-45E4-A843-5B66F72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A4F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4F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BalloonText">
    <w:name w:val="Balloon Text"/>
    <w:basedOn w:val="Normal"/>
    <w:semiHidden/>
    <w:rsid w:val="00D71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943">
          <w:marLeft w:val="0"/>
          <w:marRight w:val="0"/>
          <w:marTop w:val="0"/>
          <w:marBottom w:val="0"/>
          <w:divBdr>
            <w:top w:val="dotted" w:sz="2" w:space="0" w:color="FF00FF"/>
            <w:left w:val="dotted" w:sz="2" w:space="0" w:color="FF00FF"/>
            <w:bottom w:val="dotted" w:sz="2" w:space="0" w:color="FF00FF"/>
            <w:right w:val="dotted" w:sz="2" w:space="0" w:color="FF00FF"/>
          </w:divBdr>
          <w:divsChild>
            <w:div w:id="965894220">
              <w:marLeft w:val="0"/>
              <w:marRight w:val="0"/>
              <w:marTop w:val="0"/>
              <w:marBottom w:val="0"/>
              <w:divBdr>
                <w:top w:val="dotted" w:sz="2" w:space="0" w:color="FF00FF"/>
                <w:left w:val="dotted" w:sz="2" w:space="18" w:color="FF00FF"/>
                <w:bottom w:val="dotted" w:sz="2" w:space="31" w:color="FF00FF"/>
                <w:right w:val="dotted" w:sz="2" w:space="15" w:color="FF00FF"/>
              </w:divBdr>
              <w:divsChild>
                <w:div w:id="14350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1731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FF00FF"/>
                        <w:left w:val="dotted" w:sz="2" w:space="0" w:color="FF00FF"/>
                        <w:bottom w:val="dotted" w:sz="2" w:space="0" w:color="FF00FF"/>
                        <w:right w:val="dotted" w:sz="2" w:space="0" w:color="FF00FF"/>
                      </w:divBdr>
                      <w:divsChild>
                        <w:div w:id="17901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icj@ce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D65BC-7C53-4CBE-B7B8-3335F033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1168</Words>
  <Characters>6664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Interdisciplinarity and Intersectionality in Gender Studies</vt:lpstr>
    </vt:vector>
  </TitlesOfParts>
  <Company/>
  <LinksUpToDate>false</LinksUpToDate>
  <CharactersWithSpaces>7817</CharactersWithSpaces>
  <SharedDoc>false</SharedDoc>
  <HLinks>
    <vt:vector size="12" baseType="variant">
      <vt:variant>
        <vt:i4>7864386</vt:i4>
      </vt:variant>
      <vt:variant>
        <vt:i4>3</vt:i4>
      </vt:variant>
      <vt:variant>
        <vt:i4>0</vt:i4>
      </vt:variant>
      <vt:variant>
        <vt:i4>5</vt:i4>
      </vt:variant>
      <vt:variant>
        <vt:lpwstr>mailto:lukicj@ceu.hu</vt:lpwstr>
      </vt:variant>
      <vt:variant>
        <vt:lpwstr/>
      </vt:variant>
      <vt:variant>
        <vt:i4>2555957</vt:i4>
      </vt:variant>
      <vt:variant>
        <vt:i4>0</vt:i4>
      </vt:variant>
      <vt:variant>
        <vt:i4>0</vt:i4>
      </vt:variant>
      <vt:variant>
        <vt:i4>5</vt:i4>
      </vt:variant>
      <vt:variant>
        <vt:lpwstr>http://gender.ceu.hu/courses/20122013/critical-interdisciplinary-approaches-to-doing-research-in-gender-studies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Interdisciplinarity and Intersectionality in Gender Studies</dc:title>
  <dc:subject/>
  <dc:creator>Jasna</dc:creator>
  <cp:keywords/>
  <dc:description/>
  <cp:lastModifiedBy>CEU</cp:lastModifiedBy>
  <cp:revision>2</cp:revision>
  <cp:lastPrinted>2012-12-16T15:47:00Z</cp:lastPrinted>
  <dcterms:created xsi:type="dcterms:W3CDTF">2016-09-07T08:47:00Z</dcterms:created>
  <dcterms:modified xsi:type="dcterms:W3CDTF">2016-09-07T08:47:00Z</dcterms:modified>
</cp:coreProperties>
</file>